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0642F" w14:textId="0A47BCCA" w:rsidR="004069DC" w:rsidRPr="00611C74" w:rsidRDefault="004069DC" w:rsidP="004069DC">
      <w:pPr>
        <w:ind w:firstLine="720"/>
        <w:rPr>
          <w:rFonts w:asciiTheme="majorHAnsi" w:eastAsia="Times New Roman" w:hAnsiTheme="majorHAnsi" w:cstheme="majorHAnsi"/>
          <w:color w:val="465669" w:themeColor="text1"/>
          <w:sz w:val="36"/>
          <w:szCs w:val="36"/>
        </w:rPr>
      </w:pPr>
      <w:r w:rsidRPr="00611C74">
        <w:rPr>
          <w:rFonts w:asciiTheme="majorHAnsi" w:eastAsia="Times New Roman" w:hAnsiTheme="majorHAnsi" w:cstheme="majorHAnsi"/>
          <w:noProof/>
          <w:color w:val="465669" w:themeColor="text1"/>
          <w:sz w:val="36"/>
          <w:szCs w:val="36"/>
        </w:rPr>
        <mc:AlternateContent>
          <mc:Choice Requires="wps">
            <w:drawing>
              <wp:anchor distT="0" distB="0" distL="114300" distR="114300" simplePos="0" relativeHeight="251667456" behindDoc="0" locked="0" layoutInCell="1" allowOverlap="1" wp14:anchorId="14878FD0" wp14:editId="7DB68256">
                <wp:simplePos x="0" y="0"/>
                <wp:positionH relativeFrom="column">
                  <wp:posOffset>635</wp:posOffset>
                </wp:positionH>
                <wp:positionV relativeFrom="paragraph">
                  <wp:posOffset>-914889</wp:posOffset>
                </wp:positionV>
                <wp:extent cx="3845560" cy="378323"/>
                <wp:effectExtent l="0" t="0" r="0" b="0"/>
                <wp:wrapNone/>
                <wp:docPr id="1299874484" name="Text Box 1"/>
                <wp:cNvGraphicFramePr/>
                <a:graphic xmlns:a="http://schemas.openxmlformats.org/drawingml/2006/main">
                  <a:graphicData uri="http://schemas.microsoft.com/office/word/2010/wordprocessingShape">
                    <wps:wsp>
                      <wps:cNvSpPr txBox="1"/>
                      <wps:spPr>
                        <a:xfrm>
                          <a:off x="0" y="0"/>
                          <a:ext cx="3845560" cy="378323"/>
                        </a:xfrm>
                        <a:prstGeom prst="rect">
                          <a:avLst/>
                        </a:prstGeom>
                        <a:noFill/>
                        <a:ln w="6350">
                          <a:noFill/>
                        </a:ln>
                      </wps:spPr>
                      <wps:txbx>
                        <w:txbxContent>
                          <w:p w14:paraId="33A3AD09" w14:textId="6F7B76D5" w:rsidR="004069DC" w:rsidRPr="00611C74" w:rsidRDefault="004069DC" w:rsidP="004069DC">
                            <w:pPr>
                              <w:rPr>
                                <w:rFonts w:asciiTheme="majorHAnsi" w:hAnsiTheme="majorHAnsi" w:cstheme="majorHAnsi"/>
                                <w:color w:val="48566A"/>
                                <w:sz w:val="28"/>
                                <w:szCs w:val="28"/>
                              </w:rPr>
                            </w:pPr>
                            <w:r w:rsidRPr="00611C74">
                              <w:rPr>
                                <w:rFonts w:asciiTheme="majorHAnsi" w:hAnsiTheme="majorHAnsi" w:cstheme="majorHAnsi"/>
                                <w:b/>
                                <w:bCs/>
                                <w:color w:val="48566A"/>
                                <w:sz w:val="40"/>
                                <w:szCs w:val="40"/>
                              </w:rPr>
                              <w:t>ADT Initiation Letter</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14878FD0" id="_x0000_t202" coordsize="21600,21600" o:spt="202" path="m,l,21600r21600,l21600,xe">
                <v:stroke joinstyle="miter"/>
                <v:path gradientshapeok="t" o:connecttype="rect"/>
              </v:shapetype>
              <v:shape id="Text Box 1" o:spid="_x0000_s1026" type="#_x0000_t202" style="position:absolute;left:0;text-align:left;margin-left:.05pt;margin-top:-72.05pt;width:302.8pt;height:29.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" filled="f" stroked="f" strokeweight=".5pt">
                <v:textbox>
                  <w:txbxContent>
                    <w:p w14:paraId="33A3AD09" w14:textId="6F7B76D5" w:rsidR="004069DC" w:rsidRPr="00611C74" w:rsidRDefault="004069DC" w:rsidP="004069DC">
                      <w:pPr>
                        <w:rPr>
                          <w:rFonts w:asciiTheme="majorHAnsi" w:hAnsiTheme="majorHAnsi" w:cstheme="majorHAnsi"/>
                          <w:color w:val="48566A"/>
                          <w:sz w:val="28"/>
                          <w:szCs w:val="28"/>
                        </w:rPr>
                      </w:pPr>
                      <w:r w:rsidRPr="00611C74">
                        <w:rPr>
                          <w:rFonts w:asciiTheme="majorHAnsi" w:hAnsiTheme="majorHAnsi" w:cstheme="majorHAnsi"/>
                          <w:b/>
                          <w:bCs/>
                          <w:color w:val="48566A"/>
                          <w:sz w:val="40"/>
                          <w:szCs w:val="40"/>
                        </w:rPr>
                        <w:t>ADT Initiation Letter</w:t>
                      </w:r>
                    </w:p>
                  </w:txbxContent>
                </v:textbox>
              </v:shape>
            </w:pict>
          </mc:Fallback>
        </mc:AlternateContent>
      </w:r>
    </w:p>
    <w:p w14:paraId="6FF297CD" w14:textId="2AAB577A" w:rsidR="004069DC" w:rsidRPr="00611C74" w:rsidRDefault="004069DC" w:rsidP="004069DC">
      <w:pPr>
        <w:ind w:left="810" w:right="713"/>
        <w:rPr>
          <w:rFonts w:asciiTheme="majorHAnsi" w:eastAsia="Times New Roman" w:hAnsiTheme="majorHAnsi" w:cstheme="majorHAnsi"/>
          <w:color w:val="465669" w:themeColor="text1"/>
          <w:sz w:val="32"/>
          <w:szCs w:val="32"/>
        </w:rPr>
      </w:pPr>
      <w:r w:rsidRPr="00611C74">
        <w:rPr>
          <w:rFonts w:asciiTheme="majorHAnsi" w:eastAsia="Times New Roman" w:hAnsiTheme="majorHAnsi" w:cstheme="majorHAnsi"/>
          <w:color w:val="465669" w:themeColor="text1"/>
          <w:sz w:val="32"/>
          <w:szCs w:val="32"/>
        </w:rPr>
        <w:t>This resource is provided by the Prostate Cancer 360 Initiative to help address potential knowledge deficits among primary care physicians caring for patients starting Androgen Deprivation Therapy (ADT) as part of an overall comprehensive care plan.</w:t>
      </w:r>
    </w:p>
    <w:p w14:paraId="48B676C1" w14:textId="77777777" w:rsidR="004069DC" w:rsidRPr="00611C74" w:rsidRDefault="004069DC" w:rsidP="004069DC">
      <w:pPr>
        <w:ind w:left="810" w:right="713"/>
        <w:rPr>
          <w:rFonts w:asciiTheme="majorHAnsi" w:eastAsia="Times New Roman" w:hAnsiTheme="majorHAnsi" w:cstheme="majorHAnsi"/>
          <w:color w:val="465669" w:themeColor="text1"/>
          <w:sz w:val="32"/>
          <w:szCs w:val="32"/>
        </w:rPr>
      </w:pPr>
      <w:r w:rsidRPr="00611C74">
        <w:rPr>
          <w:rFonts w:asciiTheme="majorHAnsi" w:eastAsia="Times New Roman" w:hAnsiTheme="majorHAnsi" w:cstheme="majorHAnsi"/>
          <w:color w:val="465669" w:themeColor="text1"/>
          <w:sz w:val="32"/>
          <w:szCs w:val="32"/>
        </w:rPr>
        <w:t> </w:t>
      </w:r>
    </w:p>
    <w:p w14:paraId="129DF428" w14:textId="334D6BFD" w:rsidR="000D50BD" w:rsidRPr="007F1250" w:rsidRDefault="004069DC" w:rsidP="000D50BD">
      <w:pPr>
        <w:ind w:left="810" w:right="713"/>
        <w:rPr>
          <w:rFonts w:asciiTheme="majorHAnsi" w:eastAsia="Times New Roman" w:hAnsiTheme="majorHAnsi" w:cstheme="majorHAnsi"/>
          <w:b/>
          <w:bCs/>
          <w:color w:val="465669" w:themeColor="text1"/>
          <w:sz w:val="32"/>
          <w:szCs w:val="32"/>
        </w:rPr>
      </w:pPr>
      <w:r w:rsidRPr="007F1250">
        <w:rPr>
          <w:rFonts w:asciiTheme="majorHAnsi" w:eastAsia="Times New Roman" w:hAnsiTheme="majorHAnsi" w:cstheme="majorHAnsi"/>
          <w:b/>
          <w:bCs/>
          <w:color w:val="465669" w:themeColor="text1"/>
          <w:sz w:val="32"/>
          <w:szCs w:val="32"/>
        </w:rPr>
        <w:t>Before sharing any patient information with other health care providers, including the treatment information in this letter, please ensure that you have collected all appropriate patient consent to share such information.</w:t>
      </w:r>
      <w:r w:rsidRPr="007F1250">
        <w:rPr>
          <w:rFonts w:asciiTheme="majorHAnsi" w:hAnsiTheme="majorHAnsi" w:cstheme="majorHAnsi"/>
          <w:b/>
          <w:bCs/>
          <w:color w:val="465669" w:themeColor="text1"/>
          <w:sz w:val="32"/>
          <w:szCs w:val="32"/>
        </w:rPr>
        <w:br w:type="page"/>
      </w:r>
    </w:p>
    <w:p w14:paraId="41306300" w14:textId="31DCC0AB" w:rsidR="00795A16" w:rsidRPr="00611C74" w:rsidRDefault="004069DC" w:rsidP="00795A16">
      <w:pPr>
        <w:rPr>
          <w:rFonts w:asciiTheme="majorHAnsi" w:hAnsiTheme="majorHAnsi" w:cstheme="majorHAnsi"/>
          <w:color w:val="465669" w:themeColor="text1"/>
          <w:sz w:val="22"/>
          <w:szCs w:val="22"/>
        </w:rPr>
      </w:pPr>
      <w:r w:rsidRPr="00611C74">
        <w:rPr>
          <w:rFonts w:asciiTheme="majorHAnsi" w:hAnsiTheme="majorHAnsi" w:cstheme="majorHAnsi"/>
          <w:noProof/>
          <w:color w:val="465669" w:themeColor="text1"/>
          <w:sz w:val="22"/>
          <w:szCs w:val="22"/>
        </w:rPr>
        <w:lastRenderedPageBreak/>
        <mc:AlternateContent>
          <mc:Choice Requires="wps">
            <w:drawing>
              <wp:anchor distT="0" distB="0" distL="114300" distR="114300" simplePos="0" relativeHeight="251665408" behindDoc="0" locked="0" layoutInCell="1" allowOverlap="1" wp14:anchorId="27C3E577" wp14:editId="5E0019EF">
                <wp:simplePos x="0" y="0"/>
                <wp:positionH relativeFrom="column">
                  <wp:posOffset>-105410</wp:posOffset>
                </wp:positionH>
                <wp:positionV relativeFrom="paragraph">
                  <wp:posOffset>-1197268</wp:posOffset>
                </wp:positionV>
                <wp:extent cx="3845560" cy="897255"/>
                <wp:effectExtent l="0" t="0" r="0" b="0"/>
                <wp:wrapNone/>
                <wp:docPr id="268165389" name="Text Box 1"/>
                <wp:cNvGraphicFramePr/>
                <a:graphic xmlns:a="http://schemas.openxmlformats.org/drawingml/2006/main">
                  <a:graphicData uri="http://schemas.microsoft.com/office/word/2010/wordprocessingShape">
                    <wps:wsp>
                      <wps:cNvSpPr txBox="1"/>
                      <wps:spPr>
                        <a:xfrm>
                          <a:off x="0" y="0"/>
                          <a:ext cx="3845560" cy="897255"/>
                        </a:xfrm>
                        <a:prstGeom prst="rect">
                          <a:avLst/>
                        </a:prstGeom>
                        <a:noFill/>
                        <a:ln w="6350">
                          <a:noFill/>
                        </a:ln>
                      </wps:spPr>
                      <wps:txbx>
                        <w:txbxContent>
                          <w:p w14:paraId="7BC3151C" w14:textId="77777777" w:rsidR="004069DC" w:rsidRPr="004069DC" w:rsidRDefault="004069DC" w:rsidP="004069DC">
                            <w:pPr>
                              <w:rPr>
                                <w:rFonts w:asciiTheme="majorHAnsi" w:hAnsiTheme="majorHAnsi" w:cstheme="majorHAnsi"/>
                                <w:b/>
                                <w:bCs/>
                                <w:color w:val="48566A"/>
                                <w:sz w:val="22"/>
                                <w:szCs w:val="22"/>
                              </w:rPr>
                            </w:pPr>
                            <w:r w:rsidRPr="004069DC">
                              <w:rPr>
                                <w:rFonts w:asciiTheme="majorHAnsi" w:hAnsiTheme="majorHAnsi" w:cstheme="majorHAnsi"/>
                                <w:b/>
                                <w:bCs/>
                                <w:color w:val="48566A"/>
                                <w:sz w:val="22"/>
                                <w:szCs w:val="22"/>
                              </w:rPr>
                              <w:t>[Practice name]</w:t>
                            </w:r>
                          </w:p>
                          <w:p w14:paraId="060DC597" w14:textId="77777777" w:rsidR="004069DC" w:rsidRPr="004069DC" w:rsidRDefault="004069DC" w:rsidP="004069DC">
                            <w:pPr>
                              <w:rPr>
                                <w:rFonts w:asciiTheme="majorHAnsi" w:hAnsiTheme="majorHAnsi" w:cstheme="majorHAnsi"/>
                                <w:color w:val="48566A"/>
                                <w:sz w:val="19"/>
                                <w:szCs w:val="19"/>
                              </w:rPr>
                            </w:pPr>
                            <w:r w:rsidRPr="004069DC">
                              <w:rPr>
                                <w:rFonts w:asciiTheme="majorHAnsi" w:hAnsiTheme="majorHAnsi" w:cstheme="majorHAnsi"/>
                                <w:color w:val="48566A"/>
                                <w:sz w:val="19"/>
                                <w:szCs w:val="19"/>
                              </w:rPr>
                              <w:t>[Address]</w:t>
                            </w:r>
                          </w:p>
                          <w:p w14:paraId="5961F36B" w14:textId="77777777" w:rsidR="004069DC" w:rsidRPr="004069DC" w:rsidRDefault="004069DC" w:rsidP="004069DC">
                            <w:pPr>
                              <w:rPr>
                                <w:rFonts w:asciiTheme="majorHAnsi" w:hAnsiTheme="majorHAnsi" w:cstheme="majorHAnsi"/>
                                <w:color w:val="48566A"/>
                                <w:sz w:val="19"/>
                                <w:szCs w:val="19"/>
                              </w:rPr>
                            </w:pPr>
                            <w:r w:rsidRPr="004069DC">
                              <w:rPr>
                                <w:rFonts w:asciiTheme="majorHAnsi" w:hAnsiTheme="majorHAnsi" w:cstheme="majorHAnsi"/>
                                <w:color w:val="48566A"/>
                                <w:sz w:val="19"/>
                                <w:szCs w:val="19"/>
                              </w:rPr>
                              <w:t>[Address]</w:t>
                            </w:r>
                          </w:p>
                          <w:p w14:paraId="1DC4273D" w14:textId="77777777" w:rsidR="004069DC" w:rsidRPr="004069DC" w:rsidRDefault="004069DC" w:rsidP="004069DC">
                            <w:pPr>
                              <w:rPr>
                                <w:rFonts w:asciiTheme="majorHAnsi" w:hAnsiTheme="majorHAnsi" w:cstheme="majorHAnsi"/>
                                <w:color w:val="48566A"/>
                                <w:sz w:val="19"/>
                                <w:szCs w:val="19"/>
                              </w:rPr>
                            </w:pPr>
                            <w:r w:rsidRPr="004069DC">
                              <w:rPr>
                                <w:rFonts w:asciiTheme="majorHAnsi" w:hAnsiTheme="majorHAnsi" w:cstheme="majorHAnsi"/>
                                <w:color w:val="48566A"/>
                                <w:sz w:val="19"/>
                                <w:szCs w:val="19"/>
                              </w:rPr>
                              <w:t>[Email]</w:t>
                            </w:r>
                          </w:p>
                          <w:p w14:paraId="0922210F" w14:textId="77777777" w:rsidR="004069DC" w:rsidRPr="004069DC" w:rsidRDefault="004069DC" w:rsidP="004069DC">
                            <w:pPr>
                              <w:rPr>
                                <w:rFonts w:asciiTheme="majorHAnsi" w:hAnsiTheme="majorHAnsi" w:cstheme="majorHAnsi"/>
                                <w:color w:val="48566A"/>
                                <w:sz w:val="19"/>
                                <w:szCs w:val="19"/>
                              </w:rPr>
                            </w:pPr>
                            <w:r w:rsidRPr="004069DC">
                              <w:rPr>
                                <w:rFonts w:asciiTheme="majorHAnsi" w:hAnsiTheme="majorHAnsi" w:cstheme="majorHAnsi"/>
                                <w:color w:val="48566A"/>
                                <w:sz w:val="19"/>
                                <w:szCs w:val="19"/>
                              </w:rPr>
                              <w:t>[Phone: 000-000-0000</w:t>
                            </w:r>
                            <w:proofErr w:type="gramStart"/>
                            <w:r w:rsidRPr="004069DC">
                              <w:rPr>
                                <w:rFonts w:asciiTheme="majorHAnsi" w:hAnsiTheme="majorHAnsi" w:cstheme="majorHAnsi"/>
                                <w:color w:val="48566A"/>
                                <w:sz w:val="19"/>
                                <w:szCs w:val="19"/>
                              </w:rPr>
                              <w:t>]  |</w:t>
                            </w:r>
                            <w:proofErr w:type="gramEnd"/>
                            <w:r w:rsidRPr="004069DC">
                              <w:rPr>
                                <w:rFonts w:asciiTheme="majorHAnsi" w:hAnsiTheme="majorHAnsi" w:cstheme="majorHAnsi"/>
                                <w:color w:val="48566A"/>
                                <w:sz w:val="19"/>
                                <w:szCs w:val="19"/>
                              </w:rPr>
                              <w:t xml:space="preserve">  [Fax: 000-000-0000]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shape w14:anchorId="27C3E577" id="_x0000_s1027" type="#_x0000_t202" style="position:absolute;margin-left:-8.3pt;margin-top:-94.25pt;width:302.8pt;height:70.65pt;z-index:25166540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" filled="f" stroked="f" strokeweight=".5pt">
                <v:textbox>
                  <w:txbxContent>
                    <w:p w14:paraId="7BC3151C" w14:textId="77777777" w:rsidR="004069DC" w:rsidRPr="004069DC" w:rsidRDefault="004069DC" w:rsidP="004069DC">
                      <w:pPr>
                        <w:rPr>
                          <w:rFonts w:asciiTheme="majorHAnsi" w:hAnsiTheme="majorHAnsi" w:cstheme="majorHAnsi"/>
                          <w:b/>
                          <w:bCs/>
                          <w:color w:val="48566A"/>
                          <w:sz w:val="22"/>
                          <w:szCs w:val="22"/>
                        </w:rPr>
                      </w:pPr>
                      <w:r w:rsidRPr="004069DC">
                        <w:rPr>
                          <w:rFonts w:asciiTheme="majorHAnsi" w:hAnsiTheme="majorHAnsi" w:cstheme="majorHAnsi"/>
                          <w:b/>
                          <w:bCs/>
                          <w:color w:val="48566A"/>
                          <w:sz w:val="22"/>
                          <w:szCs w:val="22"/>
                        </w:rPr>
                        <w:t>[Practice name]</w:t>
                      </w:r>
                    </w:p>
                    <w:p w14:paraId="060DC597" w14:textId="77777777" w:rsidR="004069DC" w:rsidRPr="004069DC" w:rsidRDefault="004069DC" w:rsidP="004069DC">
                      <w:pPr>
                        <w:rPr>
                          <w:rFonts w:asciiTheme="majorHAnsi" w:hAnsiTheme="majorHAnsi" w:cstheme="majorHAnsi"/>
                          <w:color w:val="48566A"/>
                          <w:sz w:val="19"/>
                          <w:szCs w:val="19"/>
                        </w:rPr>
                      </w:pPr>
                      <w:r w:rsidRPr="004069DC">
                        <w:rPr>
                          <w:rFonts w:asciiTheme="majorHAnsi" w:hAnsiTheme="majorHAnsi" w:cstheme="majorHAnsi"/>
                          <w:color w:val="48566A"/>
                          <w:sz w:val="19"/>
                          <w:szCs w:val="19"/>
                        </w:rPr>
                        <w:t>[Address]</w:t>
                      </w:r>
                    </w:p>
                    <w:p w14:paraId="5961F36B" w14:textId="77777777" w:rsidR="004069DC" w:rsidRPr="004069DC" w:rsidRDefault="004069DC" w:rsidP="004069DC">
                      <w:pPr>
                        <w:rPr>
                          <w:rFonts w:asciiTheme="majorHAnsi" w:hAnsiTheme="majorHAnsi" w:cstheme="majorHAnsi"/>
                          <w:color w:val="48566A"/>
                          <w:sz w:val="19"/>
                          <w:szCs w:val="19"/>
                        </w:rPr>
                      </w:pPr>
                      <w:r w:rsidRPr="004069DC">
                        <w:rPr>
                          <w:rFonts w:asciiTheme="majorHAnsi" w:hAnsiTheme="majorHAnsi" w:cstheme="majorHAnsi"/>
                          <w:color w:val="48566A"/>
                          <w:sz w:val="19"/>
                          <w:szCs w:val="19"/>
                        </w:rPr>
                        <w:t>[Address]</w:t>
                      </w:r>
                    </w:p>
                    <w:p w14:paraId="1DC4273D" w14:textId="77777777" w:rsidR="004069DC" w:rsidRPr="004069DC" w:rsidRDefault="004069DC" w:rsidP="004069DC">
                      <w:pPr>
                        <w:rPr>
                          <w:rFonts w:asciiTheme="majorHAnsi" w:hAnsiTheme="majorHAnsi" w:cstheme="majorHAnsi"/>
                          <w:color w:val="48566A"/>
                          <w:sz w:val="19"/>
                          <w:szCs w:val="19"/>
                        </w:rPr>
                      </w:pPr>
                      <w:r w:rsidRPr="004069DC">
                        <w:rPr>
                          <w:rFonts w:asciiTheme="majorHAnsi" w:hAnsiTheme="majorHAnsi" w:cstheme="majorHAnsi"/>
                          <w:color w:val="48566A"/>
                          <w:sz w:val="19"/>
                          <w:szCs w:val="19"/>
                        </w:rPr>
                        <w:t>[Email]</w:t>
                      </w:r>
                    </w:p>
                    <w:p w14:paraId="0922210F" w14:textId="77777777" w:rsidR="004069DC" w:rsidRPr="004069DC" w:rsidRDefault="004069DC" w:rsidP="004069DC">
                      <w:pPr>
                        <w:rPr>
                          <w:rFonts w:asciiTheme="majorHAnsi" w:hAnsiTheme="majorHAnsi" w:cstheme="majorHAnsi"/>
                          <w:color w:val="48566A"/>
                          <w:sz w:val="19"/>
                          <w:szCs w:val="19"/>
                        </w:rPr>
                      </w:pPr>
                      <w:r w:rsidRPr="004069DC">
                        <w:rPr>
                          <w:rFonts w:asciiTheme="majorHAnsi" w:hAnsiTheme="majorHAnsi" w:cstheme="majorHAnsi"/>
                          <w:color w:val="48566A"/>
                          <w:sz w:val="19"/>
                          <w:szCs w:val="19"/>
                        </w:rPr>
                        <w:t>[Phone: 000-000-0000</w:t>
                      </w:r>
                      <w:proofErr w:type="gramStart"/>
                      <w:r w:rsidRPr="004069DC">
                        <w:rPr>
                          <w:rFonts w:asciiTheme="majorHAnsi" w:hAnsiTheme="majorHAnsi" w:cstheme="majorHAnsi"/>
                          <w:color w:val="48566A"/>
                          <w:sz w:val="19"/>
                          <w:szCs w:val="19"/>
                        </w:rPr>
                        <w:t>]  |</w:t>
                      </w:r>
                      <w:proofErr w:type="gramEnd"/>
                      <w:r w:rsidRPr="004069DC">
                        <w:rPr>
                          <w:rFonts w:asciiTheme="majorHAnsi" w:hAnsiTheme="majorHAnsi" w:cstheme="majorHAnsi"/>
                          <w:color w:val="48566A"/>
                          <w:sz w:val="19"/>
                          <w:szCs w:val="19"/>
                        </w:rPr>
                        <w:t xml:space="preserve">  [Fax: 000-000-0000] </w:t>
                      </w:r>
                    </w:p>
                  </w:txbxContent>
                </v:textbox>
              </v:shape>
            </w:pict>
          </mc:Fallback>
        </mc:AlternateContent>
      </w:r>
      <w:r w:rsidR="00795A16" w:rsidRPr="00611C74">
        <w:rPr>
          <w:rFonts w:asciiTheme="majorHAnsi" w:hAnsiTheme="majorHAnsi" w:cstheme="majorHAnsi"/>
          <w:color w:val="465669" w:themeColor="text1"/>
          <w:sz w:val="22"/>
          <w:szCs w:val="22"/>
        </w:rPr>
        <w:t>Dear Dr. _______________,</w:t>
      </w:r>
    </w:p>
    <w:p w14:paraId="7852CB11" w14:textId="2E01CC2A" w:rsidR="00795A16" w:rsidRPr="00611C74" w:rsidRDefault="00795A16" w:rsidP="00795A16">
      <w:pPr>
        <w:rPr>
          <w:rFonts w:asciiTheme="majorHAnsi" w:hAnsiTheme="majorHAnsi" w:cstheme="majorHAnsi"/>
          <w:color w:val="465669" w:themeColor="text1"/>
          <w:sz w:val="22"/>
          <w:szCs w:val="22"/>
        </w:rPr>
      </w:pPr>
    </w:p>
    <w:p w14:paraId="1B4543BD" w14:textId="33287351" w:rsidR="00795A16" w:rsidRPr="00611C74" w:rsidRDefault="00795A16" w:rsidP="00795A16">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 xml:space="preserve">Our mutual patient, </w:t>
      </w:r>
      <w:r w:rsidRPr="00611C74">
        <w:rPr>
          <w:rFonts w:asciiTheme="majorHAnsi" w:hAnsiTheme="majorHAnsi" w:cstheme="majorHAnsi"/>
          <w:b/>
          <w:bCs/>
          <w:color w:val="465669" w:themeColor="text1"/>
          <w:sz w:val="22"/>
          <w:szCs w:val="22"/>
        </w:rPr>
        <w:t>__________________</w:t>
      </w:r>
      <w:r w:rsidRPr="00611C74">
        <w:rPr>
          <w:rFonts w:asciiTheme="majorHAnsi" w:hAnsiTheme="majorHAnsi" w:cstheme="majorHAnsi"/>
          <w:color w:val="465669" w:themeColor="text1"/>
          <w:sz w:val="22"/>
          <w:szCs w:val="22"/>
        </w:rPr>
        <w:t xml:space="preserve"> (date of birth ___________), is under my care for prostate cancer. His treatment plan, which is detailed below, includes the use of androgen deprivation therapy (ADT). Although the patient and I have decided that the benefits of ADT outweigh the risks, testosterone suppression caused by ADT is associated with important short- and long-term adverse events. These complications can be mitigated or prevented with appropriate medical and lifestyle </w:t>
      </w:r>
      <w:r w:rsidR="002978D7" w:rsidRPr="00611C74">
        <w:rPr>
          <w:rFonts w:asciiTheme="majorHAnsi" w:hAnsiTheme="majorHAnsi" w:cstheme="majorHAnsi"/>
          <w:color w:val="465669" w:themeColor="text1"/>
          <w:sz w:val="22"/>
          <w:szCs w:val="22"/>
        </w:rPr>
        <w:t>interventions</w:t>
      </w:r>
      <w:r w:rsidRPr="00611C74">
        <w:rPr>
          <w:rFonts w:asciiTheme="majorHAnsi" w:hAnsiTheme="majorHAnsi" w:cstheme="majorHAnsi"/>
          <w:color w:val="465669" w:themeColor="text1"/>
          <w:sz w:val="22"/>
          <w:szCs w:val="22"/>
        </w:rPr>
        <w:t xml:space="preserve">. </w:t>
      </w:r>
    </w:p>
    <w:p w14:paraId="4B44672D" w14:textId="77777777" w:rsidR="00795A16" w:rsidRPr="00611C74" w:rsidRDefault="00795A16" w:rsidP="00795A16">
      <w:pPr>
        <w:rPr>
          <w:rFonts w:asciiTheme="majorHAnsi" w:hAnsiTheme="majorHAnsi" w:cstheme="majorHAnsi"/>
          <w:color w:val="465669" w:themeColor="text1"/>
          <w:sz w:val="22"/>
          <w:szCs w:val="22"/>
        </w:rPr>
      </w:pPr>
    </w:p>
    <w:p w14:paraId="1A37080F" w14:textId="424BF8F4" w:rsidR="00795A16" w:rsidRPr="00611C74" w:rsidRDefault="00795A16" w:rsidP="00795A16">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 xml:space="preserve">I have discussed ADT-related adverse events with the patient </w:t>
      </w:r>
      <w:r w:rsidR="00316A65" w:rsidRPr="00611C74">
        <w:rPr>
          <w:rFonts w:asciiTheme="majorHAnsi" w:hAnsiTheme="majorHAnsi" w:cstheme="majorHAnsi"/>
          <w:color w:val="465669" w:themeColor="text1"/>
          <w:sz w:val="22"/>
          <w:szCs w:val="22"/>
        </w:rPr>
        <w:t xml:space="preserve">along with </w:t>
      </w:r>
      <w:r w:rsidRPr="00611C74">
        <w:rPr>
          <w:rFonts w:asciiTheme="majorHAnsi" w:hAnsiTheme="majorHAnsi" w:cstheme="majorHAnsi"/>
          <w:color w:val="465669" w:themeColor="text1"/>
          <w:sz w:val="22"/>
          <w:szCs w:val="22"/>
        </w:rPr>
        <w:t>recommendations for proactive management</w:t>
      </w:r>
      <w:r w:rsidR="005F4E50" w:rsidRPr="00611C74">
        <w:rPr>
          <w:rFonts w:asciiTheme="majorHAnsi" w:hAnsiTheme="majorHAnsi" w:cstheme="majorHAnsi"/>
          <w:color w:val="465669" w:themeColor="text1"/>
          <w:sz w:val="22"/>
          <w:szCs w:val="22"/>
        </w:rPr>
        <w:t xml:space="preserve"> of common ADT side effects; these recommendations are based on those formulated by an expert panel with an interest in this topic</w:t>
      </w:r>
      <w:r w:rsidRPr="00611C74">
        <w:rPr>
          <w:rFonts w:asciiTheme="majorHAnsi" w:hAnsiTheme="majorHAnsi" w:cstheme="majorHAnsi"/>
          <w:color w:val="465669" w:themeColor="text1"/>
          <w:sz w:val="22"/>
          <w:szCs w:val="22"/>
        </w:rPr>
        <w:t xml:space="preserve">. I would like to briefly summarize my discussion with the patient, including considerations for </w:t>
      </w:r>
      <w:r w:rsidR="002978D7" w:rsidRPr="00611C74">
        <w:rPr>
          <w:rFonts w:asciiTheme="majorHAnsi" w:hAnsiTheme="majorHAnsi" w:cstheme="majorHAnsi"/>
          <w:color w:val="465669" w:themeColor="text1"/>
          <w:sz w:val="22"/>
          <w:szCs w:val="22"/>
        </w:rPr>
        <w:t xml:space="preserve">ongoing risk </w:t>
      </w:r>
      <w:r w:rsidRPr="00611C74">
        <w:rPr>
          <w:rFonts w:asciiTheme="majorHAnsi" w:hAnsiTheme="majorHAnsi" w:cstheme="majorHAnsi"/>
          <w:color w:val="465669" w:themeColor="text1"/>
          <w:sz w:val="22"/>
          <w:szCs w:val="22"/>
        </w:rPr>
        <w:t>monitoring and management.</w:t>
      </w:r>
    </w:p>
    <w:p w14:paraId="4C3CF1B4" w14:textId="77777777" w:rsidR="00795A16" w:rsidRPr="00611C74" w:rsidRDefault="00795A16" w:rsidP="00795A16">
      <w:pPr>
        <w:rPr>
          <w:rFonts w:asciiTheme="majorHAnsi" w:hAnsiTheme="majorHAnsi" w:cstheme="majorHAnsi"/>
          <w:color w:val="465669" w:themeColor="text1"/>
          <w:sz w:val="22"/>
          <w:szCs w:val="22"/>
        </w:rPr>
      </w:pPr>
    </w:p>
    <w:p w14:paraId="59116074" w14:textId="77777777" w:rsidR="00795A16" w:rsidRPr="00611C74" w:rsidRDefault="00795A16" w:rsidP="00795A16">
      <w:pPr>
        <w:rPr>
          <w:rFonts w:asciiTheme="majorHAnsi" w:hAnsiTheme="majorHAnsi" w:cstheme="majorHAnsi"/>
          <w:b/>
          <w:bCs/>
          <w:color w:val="465669" w:themeColor="text1"/>
          <w:sz w:val="22"/>
          <w:szCs w:val="22"/>
        </w:rPr>
      </w:pPr>
      <w:r w:rsidRPr="00611C74">
        <w:rPr>
          <w:rFonts w:asciiTheme="majorHAnsi" w:hAnsiTheme="majorHAnsi" w:cstheme="majorHAnsi"/>
          <w:b/>
          <w:bCs/>
          <w:color w:val="465669" w:themeColor="text1"/>
          <w:sz w:val="22"/>
          <w:szCs w:val="22"/>
        </w:rPr>
        <w:t>Cardiovascular Risk</w:t>
      </w:r>
    </w:p>
    <w:p w14:paraId="0AAE28B9" w14:textId="1B243C7B" w:rsidR="00795A16" w:rsidRPr="00611C74" w:rsidRDefault="00795A16" w:rsidP="00795A16">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 xml:space="preserve">ADT is associated with a significant increase in </w:t>
      </w:r>
      <w:r w:rsidR="00316A65" w:rsidRPr="00611C74">
        <w:rPr>
          <w:rFonts w:asciiTheme="majorHAnsi" w:hAnsiTheme="majorHAnsi" w:cstheme="majorHAnsi"/>
          <w:color w:val="465669" w:themeColor="text1"/>
          <w:sz w:val="22"/>
          <w:szCs w:val="22"/>
        </w:rPr>
        <w:t xml:space="preserve">risk for </w:t>
      </w:r>
      <w:r w:rsidRPr="00611C74">
        <w:rPr>
          <w:rFonts w:asciiTheme="majorHAnsi" w:hAnsiTheme="majorHAnsi" w:cstheme="majorHAnsi"/>
          <w:color w:val="465669" w:themeColor="text1"/>
          <w:sz w:val="22"/>
          <w:szCs w:val="22"/>
        </w:rPr>
        <w:t xml:space="preserve">cardiovascular </w:t>
      </w:r>
      <w:r w:rsidR="00CB17D7" w:rsidRPr="00611C74">
        <w:rPr>
          <w:rFonts w:asciiTheme="majorHAnsi" w:hAnsiTheme="majorHAnsi" w:cstheme="majorHAnsi"/>
          <w:color w:val="465669" w:themeColor="text1"/>
          <w:sz w:val="22"/>
          <w:szCs w:val="22"/>
        </w:rPr>
        <w:t xml:space="preserve">(CV) </w:t>
      </w:r>
      <w:r w:rsidR="00316A65" w:rsidRPr="00611C74">
        <w:rPr>
          <w:rFonts w:asciiTheme="majorHAnsi" w:hAnsiTheme="majorHAnsi" w:cstheme="majorHAnsi"/>
          <w:color w:val="465669" w:themeColor="text1"/>
          <w:sz w:val="22"/>
          <w:szCs w:val="22"/>
        </w:rPr>
        <w:t>disease</w:t>
      </w:r>
      <w:r w:rsidRPr="00611C74">
        <w:rPr>
          <w:rFonts w:asciiTheme="majorHAnsi" w:hAnsiTheme="majorHAnsi" w:cstheme="majorHAnsi"/>
          <w:color w:val="465669" w:themeColor="text1"/>
          <w:sz w:val="22"/>
          <w:szCs w:val="22"/>
        </w:rPr>
        <w:t xml:space="preserve">, </w:t>
      </w:r>
      <w:r w:rsidR="00316A65" w:rsidRPr="00611C74">
        <w:rPr>
          <w:rFonts w:asciiTheme="majorHAnsi" w:hAnsiTheme="majorHAnsi" w:cstheme="majorHAnsi"/>
          <w:color w:val="465669" w:themeColor="text1"/>
          <w:sz w:val="22"/>
          <w:szCs w:val="22"/>
        </w:rPr>
        <w:t>which</w:t>
      </w:r>
      <w:r w:rsidRPr="00611C74">
        <w:rPr>
          <w:rFonts w:asciiTheme="majorHAnsi" w:hAnsiTheme="majorHAnsi" w:cstheme="majorHAnsi"/>
          <w:color w:val="465669" w:themeColor="text1"/>
          <w:sz w:val="22"/>
          <w:szCs w:val="22"/>
        </w:rPr>
        <w:t xml:space="preserve"> is the leading cause of non-cancer death in patients with advanced prostate cancer. Patients starting ADT are at the greatest risk for CV events during the first 6 months of ADT use. The greatest increase in risk has been reported in patients who have pre-existing cardiometabolic risk factors, including dyslipidemia, hypertension, glucose intolerance or diabetes, and overweight or obesity. Proactive monitoring and management of all CV risk factors is strongly encouraged to mitigate ADT-related risks.</w:t>
      </w:r>
    </w:p>
    <w:p w14:paraId="565CE7DE" w14:textId="77777777" w:rsidR="00795A16" w:rsidRPr="00611C74" w:rsidRDefault="00795A16" w:rsidP="00795A16">
      <w:pPr>
        <w:rPr>
          <w:rFonts w:asciiTheme="majorHAnsi" w:hAnsiTheme="majorHAnsi" w:cstheme="majorHAnsi"/>
          <w:b/>
          <w:bCs/>
          <w:color w:val="465669" w:themeColor="text1"/>
          <w:sz w:val="22"/>
          <w:szCs w:val="22"/>
        </w:rPr>
      </w:pPr>
    </w:p>
    <w:p w14:paraId="4538255C" w14:textId="77777777" w:rsidR="00795A16" w:rsidRPr="00611C74" w:rsidRDefault="00795A16" w:rsidP="00795A16">
      <w:pPr>
        <w:rPr>
          <w:rFonts w:asciiTheme="majorHAnsi" w:hAnsiTheme="majorHAnsi" w:cstheme="majorHAnsi"/>
          <w:b/>
          <w:bCs/>
          <w:color w:val="465669" w:themeColor="text1"/>
          <w:sz w:val="22"/>
          <w:szCs w:val="22"/>
        </w:rPr>
      </w:pPr>
      <w:r w:rsidRPr="00611C74">
        <w:rPr>
          <w:rFonts w:asciiTheme="majorHAnsi" w:hAnsiTheme="majorHAnsi" w:cstheme="majorHAnsi"/>
          <w:b/>
          <w:bCs/>
          <w:color w:val="465669" w:themeColor="text1"/>
          <w:sz w:val="22"/>
          <w:szCs w:val="22"/>
        </w:rPr>
        <w:t>Statin Use</w:t>
      </w:r>
    </w:p>
    <w:p w14:paraId="15FE21FA" w14:textId="01344097" w:rsidR="00795A16" w:rsidRPr="00611C74" w:rsidRDefault="00795A16" w:rsidP="00795A16">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Statin initiation or optimization should be considered in most patients with prostate cancer who are starting ADT. Statin use in men with prostate cancer is associated with up to a 27% reduction in death, regardless of baseline lipid levels (</w:t>
      </w:r>
      <w:proofErr w:type="spellStart"/>
      <w:r w:rsidR="00CB17D7" w:rsidRPr="00611C74">
        <w:rPr>
          <w:rFonts w:asciiTheme="majorHAnsi" w:hAnsiTheme="majorHAnsi" w:cstheme="majorHAnsi"/>
          <w:color w:val="465669" w:themeColor="text1"/>
          <w:sz w:val="22"/>
          <w:szCs w:val="22"/>
        </w:rPr>
        <w:t>Jayalath</w:t>
      </w:r>
      <w:proofErr w:type="spellEnd"/>
      <w:r w:rsidRPr="00611C74">
        <w:rPr>
          <w:rFonts w:asciiTheme="majorHAnsi" w:hAnsiTheme="majorHAnsi" w:cstheme="majorHAnsi"/>
          <w:color w:val="465669" w:themeColor="text1"/>
          <w:sz w:val="22"/>
          <w:szCs w:val="22"/>
        </w:rPr>
        <w:t xml:space="preserve"> </w:t>
      </w:r>
      <w:r w:rsidR="00CB17D7" w:rsidRPr="00611C74">
        <w:rPr>
          <w:rFonts w:asciiTheme="majorHAnsi" w:hAnsiTheme="majorHAnsi" w:cstheme="majorHAnsi"/>
          <w:color w:val="465669" w:themeColor="text1"/>
          <w:sz w:val="22"/>
          <w:szCs w:val="22"/>
        </w:rPr>
        <w:t xml:space="preserve">VH </w:t>
      </w:r>
      <w:r w:rsidRPr="00611C74">
        <w:rPr>
          <w:rFonts w:asciiTheme="majorHAnsi" w:hAnsiTheme="majorHAnsi" w:cstheme="majorHAnsi"/>
          <w:color w:val="465669" w:themeColor="text1"/>
          <w:sz w:val="22"/>
          <w:szCs w:val="22"/>
        </w:rPr>
        <w:t>et al</w:t>
      </w:r>
      <w:r w:rsidR="00CB17D7" w:rsidRPr="00611C74">
        <w:rPr>
          <w:rFonts w:asciiTheme="majorHAnsi" w:hAnsiTheme="majorHAnsi" w:cstheme="majorHAnsi"/>
          <w:color w:val="465669" w:themeColor="text1"/>
          <w:sz w:val="22"/>
          <w:szCs w:val="22"/>
        </w:rPr>
        <w:t>.</w:t>
      </w:r>
      <w:r w:rsidRPr="00611C74">
        <w:rPr>
          <w:rFonts w:asciiTheme="majorHAnsi" w:hAnsiTheme="majorHAnsi" w:cstheme="majorHAnsi"/>
          <w:color w:val="465669" w:themeColor="text1"/>
          <w:sz w:val="22"/>
          <w:szCs w:val="22"/>
        </w:rPr>
        <w:t xml:space="preserve"> </w:t>
      </w:r>
      <w:r w:rsidRPr="00611C74">
        <w:rPr>
          <w:rFonts w:asciiTheme="majorHAnsi" w:hAnsiTheme="majorHAnsi" w:cstheme="majorHAnsi"/>
          <w:i/>
          <w:iCs/>
          <w:color w:val="465669" w:themeColor="text1"/>
          <w:sz w:val="22"/>
          <w:szCs w:val="22"/>
        </w:rPr>
        <w:t xml:space="preserve">JAMA </w:t>
      </w:r>
      <w:proofErr w:type="spellStart"/>
      <w:r w:rsidRPr="00611C74">
        <w:rPr>
          <w:rFonts w:asciiTheme="majorHAnsi" w:hAnsiTheme="majorHAnsi" w:cstheme="majorHAnsi"/>
          <w:i/>
          <w:iCs/>
          <w:color w:val="465669" w:themeColor="text1"/>
          <w:sz w:val="22"/>
          <w:szCs w:val="22"/>
        </w:rPr>
        <w:t>Netw</w:t>
      </w:r>
      <w:proofErr w:type="spellEnd"/>
      <w:r w:rsidRPr="00611C74">
        <w:rPr>
          <w:rFonts w:asciiTheme="majorHAnsi" w:hAnsiTheme="majorHAnsi" w:cstheme="majorHAnsi"/>
          <w:i/>
          <w:iCs/>
          <w:color w:val="465669" w:themeColor="text1"/>
          <w:sz w:val="22"/>
          <w:szCs w:val="22"/>
        </w:rPr>
        <w:t xml:space="preserve"> Open</w:t>
      </w:r>
      <w:r w:rsidR="00CB17D7" w:rsidRPr="00611C74">
        <w:rPr>
          <w:rFonts w:asciiTheme="majorHAnsi" w:hAnsiTheme="majorHAnsi" w:cstheme="majorHAnsi"/>
          <w:color w:val="465669" w:themeColor="text1"/>
          <w:sz w:val="22"/>
          <w:szCs w:val="22"/>
        </w:rPr>
        <w:t>.</w:t>
      </w:r>
      <w:r w:rsidRPr="00611C74">
        <w:rPr>
          <w:rFonts w:asciiTheme="majorHAnsi" w:hAnsiTheme="majorHAnsi" w:cstheme="majorHAnsi"/>
          <w:color w:val="465669" w:themeColor="text1"/>
          <w:sz w:val="22"/>
          <w:szCs w:val="22"/>
        </w:rPr>
        <w:t xml:space="preserve"> 2022).</w:t>
      </w:r>
    </w:p>
    <w:p w14:paraId="6882645F" w14:textId="77777777" w:rsidR="005F38BE" w:rsidRPr="00611C74" w:rsidRDefault="005F38BE" w:rsidP="00795A16">
      <w:pPr>
        <w:rPr>
          <w:rFonts w:asciiTheme="majorHAnsi" w:hAnsiTheme="majorHAnsi" w:cstheme="majorHAnsi"/>
          <w:b/>
          <w:bCs/>
          <w:color w:val="465669" w:themeColor="text1"/>
          <w:sz w:val="22"/>
          <w:szCs w:val="22"/>
        </w:rPr>
      </w:pPr>
    </w:p>
    <w:p w14:paraId="709A9E78" w14:textId="3553BCE5" w:rsidR="00795A16" w:rsidRPr="00611C74" w:rsidRDefault="00795A16" w:rsidP="00795A16">
      <w:pPr>
        <w:rPr>
          <w:rFonts w:asciiTheme="majorHAnsi" w:hAnsiTheme="majorHAnsi" w:cstheme="majorHAnsi"/>
          <w:b/>
          <w:bCs/>
          <w:color w:val="465669" w:themeColor="text1"/>
          <w:sz w:val="22"/>
          <w:szCs w:val="22"/>
        </w:rPr>
      </w:pPr>
      <w:r w:rsidRPr="00611C74">
        <w:rPr>
          <w:rFonts w:asciiTheme="majorHAnsi" w:hAnsiTheme="majorHAnsi" w:cstheme="majorHAnsi"/>
          <w:b/>
          <w:bCs/>
          <w:color w:val="465669" w:themeColor="text1"/>
          <w:sz w:val="22"/>
          <w:szCs w:val="22"/>
        </w:rPr>
        <w:t>Bone Density Loss</w:t>
      </w:r>
    </w:p>
    <w:p w14:paraId="76BE4E03" w14:textId="603E2D35" w:rsidR="00795A16" w:rsidRPr="00611C74" w:rsidRDefault="00795A16" w:rsidP="00795A16">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ADT is associated with rapid bone mineral density</w:t>
      </w:r>
      <w:r w:rsidR="002978D7" w:rsidRPr="00611C74">
        <w:rPr>
          <w:rFonts w:asciiTheme="majorHAnsi" w:hAnsiTheme="majorHAnsi" w:cstheme="majorHAnsi"/>
          <w:color w:val="465669" w:themeColor="text1"/>
          <w:sz w:val="22"/>
          <w:szCs w:val="22"/>
        </w:rPr>
        <w:t xml:space="preserve"> (BMD)</w:t>
      </w:r>
      <w:r w:rsidR="00B97E9F" w:rsidRPr="00611C74">
        <w:rPr>
          <w:rFonts w:asciiTheme="majorHAnsi" w:hAnsiTheme="majorHAnsi" w:cstheme="majorHAnsi"/>
          <w:color w:val="465669" w:themeColor="text1"/>
          <w:sz w:val="22"/>
          <w:szCs w:val="22"/>
        </w:rPr>
        <w:t xml:space="preserve"> loss</w:t>
      </w:r>
      <w:r w:rsidRPr="00611C74">
        <w:rPr>
          <w:rFonts w:asciiTheme="majorHAnsi" w:hAnsiTheme="majorHAnsi" w:cstheme="majorHAnsi"/>
          <w:color w:val="465669" w:themeColor="text1"/>
          <w:sz w:val="22"/>
          <w:szCs w:val="22"/>
        </w:rPr>
        <w:t xml:space="preserve"> in the first 6</w:t>
      </w:r>
      <w:r w:rsidR="002978D7" w:rsidRPr="00611C74">
        <w:rPr>
          <w:rFonts w:asciiTheme="majorHAnsi" w:hAnsiTheme="majorHAnsi" w:cstheme="majorHAnsi"/>
          <w:color w:val="465669" w:themeColor="text1"/>
          <w:sz w:val="22"/>
          <w:szCs w:val="22"/>
        </w:rPr>
        <w:t>-</w:t>
      </w:r>
      <w:r w:rsidRPr="00611C74">
        <w:rPr>
          <w:rFonts w:asciiTheme="majorHAnsi" w:hAnsiTheme="majorHAnsi" w:cstheme="majorHAnsi"/>
          <w:color w:val="465669" w:themeColor="text1"/>
          <w:sz w:val="22"/>
          <w:szCs w:val="22"/>
        </w:rPr>
        <w:t xml:space="preserve">12 months </w:t>
      </w:r>
      <w:r w:rsidR="00316A65" w:rsidRPr="00611C74">
        <w:rPr>
          <w:rFonts w:asciiTheme="majorHAnsi" w:hAnsiTheme="majorHAnsi" w:cstheme="majorHAnsi"/>
          <w:color w:val="465669" w:themeColor="text1"/>
          <w:sz w:val="22"/>
          <w:szCs w:val="22"/>
        </w:rPr>
        <w:t xml:space="preserve">after </w:t>
      </w:r>
      <w:r w:rsidRPr="00611C74">
        <w:rPr>
          <w:rFonts w:asciiTheme="majorHAnsi" w:hAnsiTheme="majorHAnsi" w:cstheme="majorHAnsi"/>
          <w:color w:val="465669" w:themeColor="text1"/>
          <w:sz w:val="22"/>
          <w:szCs w:val="22"/>
        </w:rPr>
        <w:t xml:space="preserve">starting treatment. </w:t>
      </w:r>
      <w:r w:rsidR="002978D7" w:rsidRPr="00611C74">
        <w:rPr>
          <w:rFonts w:asciiTheme="majorHAnsi" w:hAnsiTheme="majorHAnsi" w:cstheme="majorHAnsi"/>
          <w:color w:val="465669" w:themeColor="text1"/>
          <w:sz w:val="22"/>
          <w:szCs w:val="22"/>
        </w:rPr>
        <w:t xml:space="preserve">BMD assessment with </w:t>
      </w:r>
      <w:r w:rsidRPr="00611C74">
        <w:rPr>
          <w:rFonts w:asciiTheme="majorHAnsi" w:hAnsiTheme="majorHAnsi" w:cstheme="majorHAnsi"/>
          <w:color w:val="465669" w:themeColor="text1"/>
          <w:sz w:val="22"/>
          <w:szCs w:val="22"/>
        </w:rPr>
        <w:t xml:space="preserve">DXA </w:t>
      </w:r>
      <w:r w:rsidR="002978D7" w:rsidRPr="00611C74">
        <w:rPr>
          <w:rFonts w:asciiTheme="majorHAnsi" w:hAnsiTheme="majorHAnsi" w:cstheme="majorHAnsi"/>
          <w:color w:val="465669" w:themeColor="text1"/>
          <w:sz w:val="22"/>
          <w:szCs w:val="22"/>
        </w:rPr>
        <w:t>should be performed within 6 months of ADT initiation and every 1-3 years thereafter</w:t>
      </w:r>
      <w:r w:rsidRPr="00611C74">
        <w:rPr>
          <w:rFonts w:asciiTheme="majorHAnsi" w:hAnsiTheme="majorHAnsi" w:cstheme="majorHAnsi"/>
          <w:color w:val="465669" w:themeColor="text1"/>
          <w:sz w:val="22"/>
          <w:szCs w:val="22"/>
        </w:rPr>
        <w:t xml:space="preserve">. </w:t>
      </w:r>
      <w:r w:rsidR="00B97E9F" w:rsidRPr="00611C74">
        <w:rPr>
          <w:rFonts w:asciiTheme="majorHAnsi" w:hAnsiTheme="majorHAnsi" w:cstheme="majorHAnsi"/>
          <w:color w:val="465669" w:themeColor="text1"/>
          <w:sz w:val="22"/>
          <w:szCs w:val="22"/>
        </w:rPr>
        <w:t xml:space="preserve">When </w:t>
      </w:r>
      <w:r w:rsidRPr="00611C74">
        <w:rPr>
          <w:rFonts w:asciiTheme="majorHAnsi" w:hAnsiTheme="majorHAnsi" w:cstheme="majorHAnsi"/>
          <w:color w:val="465669" w:themeColor="text1"/>
          <w:sz w:val="22"/>
          <w:szCs w:val="22"/>
        </w:rPr>
        <w:t xml:space="preserve">using FRAX </w:t>
      </w:r>
      <w:r w:rsidR="002978D7" w:rsidRPr="00611C74">
        <w:rPr>
          <w:rFonts w:asciiTheme="majorHAnsi" w:hAnsiTheme="majorHAnsi" w:cstheme="majorHAnsi"/>
          <w:color w:val="465669" w:themeColor="text1"/>
          <w:sz w:val="22"/>
          <w:szCs w:val="22"/>
        </w:rPr>
        <w:t>to calculate fracture risk</w:t>
      </w:r>
      <w:r w:rsidRPr="00611C74">
        <w:rPr>
          <w:rFonts w:asciiTheme="majorHAnsi" w:hAnsiTheme="majorHAnsi" w:cstheme="majorHAnsi"/>
          <w:color w:val="465669" w:themeColor="text1"/>
          <w:sz w:val="22"/>
          <w:szCs w:val="22"/>
        </w:rPr>
        <w:t xml:space="preserve">, ADT use is considered “secondary osteoporosis.” Patients with low BMD should be started on </w:t>
      </w:r>
      <w:proofErr w:type="spellStart"/>
      <w:r w:rsidR="00B97E9F" w:rsidRPr="00611C74">
        <w:rPr>
          <w:rFonts w:asciiTheme="majorHAnsi" w:hAnsiTheme="majorHAnsi" w:cstheme="majorHAnsi"/>
          <w:color w:val="465669" w:themeColor="text1"/>
          <w:sz w:val="22"/>
          <w:szCs w:val="22"/>
        </w:rPr>
        <w:t>antiresorptives</w:t>
      </w:r>
      <w:proofErr w:type="spellEnd"/>
      <w:r w:rsidRPr="00611C74">
        <w:rPr>
          <w:rFonts w:asciiTheme="majorHAnsi" w:hAnsiTheme="majorHAnsi" w:cstheme="majorHAnsi"/>
          <w:color w:val="465669" w:themeColor="text1"/>
          <w:sz w:val="22"/>
          <w:szCs w:val="22"/>
        </w:rPr>
        <w:t xml:space="preserve"> </w:t>
      </w:r>
      <w:r w:rsidR="005F4E50" w:rsidRPr="00611C74">
        <w:rPr>
          <w:rFonts w:asciiTheme="majorHAnsi" w:hAnsiTheme="majorHAnsi" w:cstheme="majorHAnsi"/>
          <w:color w:val="465669" w:themeColor="text1"/>
          <w:sz w:val="22"/>
          <w:szCs w:val="22"/>
        </w:rPr>
        <w:t>(following clearance</w:t>
      </w:r>
      <w:r w:rsidR="00571F3B">
        <w:rPr>
          <w:rFonts w:asciiTheme="majorHAnsi" w:hAnsiTheme="majorHAnsi" w:cstheme="majorHAnsi"/>
          <w:color w:val="465669" w:themeColor="text1"/>
          <w:sz w:val="22"/>
          <w:szCs w:val="22"/>
        </w:rPr>
        <w:t xml:space="preserve"> by dentist</w:t>
      </w:r>
      <w:r w:rsidR="005F4E50" w:rsidRPr="00611C74">
        <w:rPr>
          <w:rFonts w:asciiTheme="majorHAnsi" w:hAnsiTheme="majorHAnsi" w:cstheme="majorHAnsi"/>
          <w:color w:val="465669" w:themeColor="text1"/>
          <w:sz w:val="22"/>
          <w:szCs w:val="22"/>
        </w:rPr>
        <w:t xml:space="preserve">) </w:t>
      </w:r>
      <w:r w:rsidRPr="00611C74">
        <w:rPr>
          <w:rFonts w:asciiTheme="majorHAnsi" w:hAnsiTheme="majorHAnsi" w:cstheme="majorHAnsi"/>
          <w:color w:val="465669" w:themeColor="text1"/>
          <w:sz w:val="22"/>
          <w:szCs w:val="22"/>
        </w:rPr>
        <w:t>and appropriate supplements.</w:t>
      </w:r>
    </w:p>
    <w:p w14:paraId="7DC3C2FF" w14:textId="77777777" w:rsidR="00795A16" w:rsidRPr="00611C74" w:rsidRDefault="00795A16" w:rsidP="00795A16">
      <w:pPr>
        <w:rPr>
          <w:rFonts w:asciiTheme="majorHAnsi" w:hAnsiTheme="majorHAnsi" w:cstheme="majorHAnsi"/>
          <w:color w:val="465669" w:themeColor="text1"/>
          <w:sz w:val="22"/>
          <w:szCs w:val="22"/>
        </w:rPr>
      </w:pPr>
    </w:p>
    <w:p w14:paraId="5A1C9EDB" w14:textId="77777777" w:rsidR="00795A16" w:rsidRPr="00611C74" w:rsidRDefault="00795A16" w:rsidP="00795A16">
      <w:pPr>
        <w:rPr>
          <w:rFonts w:asciiTheme="majorHAnsi" w:hAnsiTheme="majorHAnsi" w:cstheme="majorHAnsi"/>
          <w:b/>
          <w:bCs/>
          <w:color w:val="465669" w:themeColor="text1"/>
          <w:sz w:val="22"/>
          <w:szCs w:val="22"/>
        </w:rPr>
      </w:pPr>
      <w:r w:rsidRPr="00611C74">
        <w:rPr>
          <w:rFonts w:asciiTheme="majorHAnsi" w:hAnsiTheme="majorHAnsi" w:cstheme="majorHAnsi"/>
          <w:b/>
          <w:bCs/>
          <w:color w:val="465669" w:themeColor="text1"/>
          <w:sz w:val="22"/>
          <w:szCs w:val="22"/>
        </w:rPr>
        <w:t>Sexual Dysfunction</w:t>
      </w:r>
    </w:p>
    <w:p w14:paraId="170718E5" w14:textId="4C9E8BB7" w:rsidR="00795A16" w:rsidRPr="00611C74" w:rsidRDefault="00795A16" w:rsidP="00795A16">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Virtually all patients receiving ADT will experience erectile dysfunction along with a host of other sexual adverse effects, including reduced sexual desire and inability to achieve orgasm. Patients may benefit from education regarding the ongoing importance of intimacy, including physical contact and the options for non</w:t>
      </w:r>
      <w:r w:rsidR="00CB17D7" w:rsidRPr="00611C74">
        <w:rPr>
          <w:rFonts w:asciiTheme="majorHAnsi" w:hAnsiTheme="majorHAnsi" w:cstheme="majorHAnsi"/>
          <w:color w:val="465669" w:themeColor="text1"/>
          <w:sz w:val="22"/>
          <w:szCs w:val="22"/>
        </w:rPr>
        <w:t>-</w:t>
      </w:r>
      <w:r w:rsidRPr="00611C74">
        <w:rPr>
          <w:rFonts w:asciiTheme="majorHAnsi" w:hAnsiTheme="majorHAnsi" w:cstheme="majorHAnsi"/>
          <w:color w:val="465669" w:themeColor="text1"/>
          <w:sz w:val="22"/>
          <w:szCs w:val="22"/>
        </w:rPr>
        <w:t>penetrative sexual activity.</w:t>
      </w:r>
    </w:p>
    <w:p w14:paraId="0652BACC" w14:textId="77777777" w:rsidR="00795A16" w:rsidRPr="00611C74" w:rsidRDefault="00795A16" w:rsidP="00795A16">
      <w:pPr>
        <w:rPr>
          <w:rFonts w:asciiTheme="majorHAnsi" w:hAnsiTheme="majorHAnsi" w:cstheme="majorHAnsi"/>
          <w:color w:val="465669" w:themeColor="text1"/>
          <w:sz w:val="22"/>
          <w:szCs w:val="22"/>
        </w:rPr>
      </w:pPr>
    </w:p>
    <w:p w14:paraId="2ED4E107" w14:textId="6C446540" w:rsidR="00795A16" w:rsidRPr="00611C74" w:rsidRDefault="00795A16" w:rsidP="00795A16">
      <w:pPr>
        <w:rPr>
          <w:rFonts w:asciiTheme="majorHAnsi" w:hAnsiTheme="majorHAnsi" w:cstheme="majorHAnsi"/>
          <w:color w:val="465669" w:themeColor="text1"/>
          <w:sz w:val="22"/>
          <w:szCs w:val="22"/>
        </w:rPr>
      </w:pPr>
      <w:r w:rsidRPr="00611C74">
        <w:rPr>
          <w:rFonts w:asciiTheme="majorHAnsi" w:hAnsiTheme="majorHAnsi" w:cstheme="majorHAnsi"/>
          <w:b/>
          <w:bCs/>
          <w:color w:val="465669" w:themeColor="text1"/>
          <w:sz w:val="22"/>
          <w:szCs w:val="22"/>
        </w:rPr>
        <w:t>Psychological Changes and Comorbidities</w:t>
      </w:r>
    </w:p>
    <w:p w14:paraId="3E82A9FE" w14:textId="77777777" w:rsidR="009F1BFA" w:rsidRPr="00611C74" w:rsidRDefault="00795A16" w:rsidP="009F1BFA">
      <w:pPr>
        <w:rPr>
          <w:rFonts w:asciiTheme="majorHAnsi" w:hAnsiTheme="majorHAnsi" w:cstheme="majorHAnsi"/>
          <w:color w:val="465669" w:themeColor="text1"/>
          <w:sz w:val="22"/>
          <w:szCs w:val="22"/>
        </w:rPr>
        <w:sectPr w:rsidR="009F1BFA" w:rsidRPr="00611C74" w:rsidSect="009F1BFA">
          <w:headerReference w:type="even" r:id="rId6"/>
          <w:headerReference w:type="default" r:id="rId7"/>
          <w:footerReference w:type="even" r:id="rId8"/>
          <w:footerReference w:type="default" r:id="rId9"/>
          <w:headerReference w:type="first" r:id="rId10"/>
          <w:footerReference w:type="first" r:id="rId11"/>
          <w:pgSz w:w="12240" w:h="15840"/>
          <w:pgMar w:top="2477" w:right="1080" w:bottom="1339" w:left="907" w:header="720" w:footer="720" w:gutter="0"/>
          <w:cols w:space="720"/>
          <w:docGrid w:linePitch="360"/>
        </w:sectPr>
      </w:pPr>
      <w:r w:rsidRPr="00611C74">
        <w:rPr>
          <w:rFonts w:asciiTheme="majorHAnsi" w:hAnsiTheme="majorHAnsi" w:cstheme="majorHAnsi"/>
          <w:color w:val="465669" w:themeColor="text1"/>
          <w:sz w:val="22"/>
          <w:szCs w:val="22"/>
        </w:rPr>
        <w:t>ADT use can increase the risk for cognitive decline and new or worsening depression. Changes in psychologic and cognitive domains should be monitored using validated tools, and patients with noted declines should be appropriately managed</w:t>
      </w:r>
    </w:p>
    <w:p w14:paraId="2BE0D241" w14:textId="77777777" w:rsidR="009F1BFA" w:rsidRPr="00611C74" w:rsidRDefault="009F1BFA" w:rsidP="009F1BFA">
      <w:pPr>
        <w:rPr>
          <w:rFonts w:asciiTheme="majorHAnsi" w:hAnsiTheme="majorHAnsi" w:cstheme="majorHAnsi"/>
          <w:b/>
          <w:bCs/>
          <w:color w:val="465669" w:themeColor="text1"/>
          <w:sz w:val="22"/>
          <w:szCs w:val="22"/>
        </w:rPr>
      </w:pPr>
      <w:r w:rsidRPr="00611C74">
        <w:rPr>
          <w:rFonts w:asciiTheme="majorHAnsi" w:hAnsiTheme="majorHAnsi" w:cstheme="majorHAnsi"/>
          <w:b/>
          <w:bCs/>
          <w:color w:val="465669" w:themeColor="text1"/>
          <w:sz w:val="22"/>
          <w:szCs w:val="22"/>
        </w:rPr>
        <w:lastRenderedPageBreak/>
        <w:t xml:space="preserve">Body Composition Changes </w:t>
      </w:r>
    </w:p>
    <w:p w14:paraId="6AEED982" w14:textId="77777777" w:rsidR="009F1BFA" w:rsidRPr="00611C74" w:rsidRDefault="009F1BFA" w:rsidP="009F1BFA">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Virtually all men starting ADT are at risk for gaining fat mass and losing lean muscle mass, which compounds the cardiometabolic and bone risks discussed above. The importance of both aerobic and strength-training exercises should be regularly reinforced with patients. Some patients may benefit from referral to exercise and/or nutrition specialists to promote healthy lifestyle changes. Physical activity can also help alleviate other adverse effects of ADT, such as fatigue and mood changes.</w:t>
      </w:r>
    </w:p>
    <w:p w14:paraId="681B3E85" w14:textId="77777777" w:rsidR="009F1BFA" w:rsidRPr="00611C74" w:rsidRDefault="009F1BFA" w:rsidP="009F1BFA">
      <w:pPr>
        <w:rPr>
          <w:rFonts w:asciiTheme="majorHAnsi" w:hAnsiTheme="majorHAnsi" w:cstheme="majorHAnsi"/>
          <w:color w:val="465669" w:themeColor="text1"/>
          <w:sz w:val="22"/>
          <w:szCs w:val="22"/>
        </w:rPr>
      </w:pPr>
    </w:p>
    <w:p w14:paraId="783A5C8A" w14:textId="77777777" w:rsidR="009F1BFA" w:rsidRPr="00611C74" w:rsidRDefault="009F1BFA" w:rsidP="009F1BFA">
      <w:pPr>
        <w:rPr>
          <w:rFonts w:asciiTheme="majorHAnsi" w:hAnsiTheme="majorHAnsi" w:cstheme="majorHAnsi"/>
          <w:b/>
          <w:bCs/>
          <w:color w:val="465669" w:themeColor="text1"/>
          <w:sz w:val="22"/>
          <w:szCs w:val="22"/>
        </w:rPr>
      </w:pPr>
      <w:r w:rsidRPr="00611C74">
        <w:rPr>
          <w:rFonts w:asciiTheme="majorHAnsi" w:hAnsiTheme="majorHAnsi" w:cstheme="majorHAnsi"/>
          <w:b/>
          <w:bCs/>
          <w:color w:val="465669" w:themeColor="text1"/>
          <w:sz w:val="22"/>
          <w:szCs w:val="22"/>
        </w:rPr>
        <w:t>Vasomotor Symptoms</w:t>
      </w:r>
    </w:p>
    <w:p w14:paraId="71FD0D5F" w14:textId="77777777" w:rsidR="009F1BFA" w:rsidRPr="00611C74" w:rsidRDefault="009F1BFA" w:rsidP="009F1BFA">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 xml:space="preserve">Additionally, men on ADT may experience hot flashes and other vasomotor symptoms, which constitute the main reason for non-adherence to ADT. Exercise, cognitive behavioral therapy, and if appropriate, weight reduction have been shown to ease vasomotor symptoms. </w:t>
      </w:r>
    </w:p>
    <w:p w14:paraId="13F6DD71" w14:textId="77777777" w:rsidR="009F1BFA" w:rsidRPr="00611C74" w:rsidRDefault="009F1BFA" w:rsidP="009F1BFA">
      <w:pPr>
        <w:rPr>
          <w:rFonts w:asciiTheme="majorHAnsi" w:hAnsiTheme="majorHAnsi" w:cstheme="majorHAnsi"/>
          <w:color w:val="465669" w:themeColor="text1"/>
          <w:sz w:val="22"/>
          <w:szCs w:val="22"/>
        </w:rPr>
      </w:pPr>
    </w:p>
    <w:p w14:paraId="0099E922" w14:textId="77777777" w:rsidR="009F1BFA" w:rsidRPr="00611C74" w:rsidRDefault="009F1BFA" w:rsidP="009F1BFA">
      <w:pPr>
        <w:rPr>
          <w:rFonts w:asciiTheme="majorHAnsi" w:hAnsiTheme="majorHAnsi" w:cstheme="majorHAnsi"/>
          <w:b/>
          <w:bCs/>
          <w:color w:val="465669" w:themeColor="text1"/>
          <w:sz w:val="22"/>
          <w:szCs w:val="22"/>
        </w:rPr>
      </w:pPr>
      <w:r w:rsidRPr="00611C74">
        <w:rPr>
          <w:rFonts w:asciiTheme="majorHAnsi" w:hAnsiTheme="majorHAnsi" w:cstheme="majorHAnsi"/>
          <w:b/>
          <w:bCs/>
          <w:color w:val="465669" w:themeColor="text1"/>
          <w:sz w:val="22"/>
          <w:szCs w:val="22"/>
        </w:rPr>
        <w:t>Treatment Plan and Risk Management Summary</w:t>
      </w:r>
    </w:p>
    <w:tbl>
      <w:tblPr>
        <w:tblStyle w:val="TableGrid"/>
        <w:tblW w:w="0" w:type="auto"/>
        <w:tblLook w:val="04A0" w:firstRow="1" w:lastRow="0" w:firstColumn="1" w:lastColumn="0" w:noHBand="0" w:noVBand="1"/>
      </w:tblPr>
      <w:tblGrid>
        <w:gridCol w:w="3510"/>
        <w:gridCol w:w="1615"/>
        <w:gridCol w:w="1895"/>
        <w:gridCol w:w="3230"/>
      </w:tblGrid>
      <w:tr w:rsidR="00611C74" w:rsidRPr="00611C74" w14:paraId="057CE860" w14:textId="77777777" w:rsidTr="00B37BEE">
        <w:trPr>
          <w:trHeight w:val="476"/>
        </w:trPr>
        <w:tc>
          <w:tcPr>
            <w:tcW w:w="10250" w:type="dxa"/>
            <w:gridSpan w:val="4"/>
            <w:tcBorders>
              <w:top w:val="nil"/>
              <w:left w:val="nil"/>
              <w:right w:val="nil"/>
            </w:tcBorders>
            <w:vAlign w:val="center"/>
          </w:tcPr>
          <w:p w14:paraId="2B916FDB" w14:textId="77777777" w:rsidR="009F1BFA" w:rsidRPr="00611C74" w:rsidRDefault="009F1BFA" w:rsidP="00B37BEE">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Diagnosis:</w:t>
            </w:r>
          </w:p>
        </w:tc>
      </w:tr>
      <w:tr w:rsidR="00611C74" w:rsidRPr="00611C74" w14:paraId="15BF3942" w14:textId="77777777" w:rsidTr="00B37BEE">
        <w:trPr>
          <w:trHeight w:val="440"/>
        </w:trPr>
        <w:tc>
          <w:tcPr>
            <w:tcW w:w="10250" w:type="dxa"/>
            <w:gridSpan w:val="4"/>
            <w:tcBorders>
              <w:left w:val="nil"/>
              <w:right w:val="nil"/>
            </w:tcBorders>
            <w:vAlign w:val="center"/>
          </w:tcPr>
          <w:p w14:paraId="23EB5240" w14:textId="31B2D897" w:rsidR="009F1BFA" w:rsidRPr="00611C74" w:rsidRDefault="009F1BFA" w:rsidP="00B37BEE">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 xml:space="preserve">Treatment Plan: </w:t>
            </w:r>
          </w:p>
        </w:tc>
      </w:tr>
      <w:tr w:rsidR="00611C74" w:rsidRPr="00611C74" w14:paraId="603AAE1E" w14:textId="77777777" w:rsidTr="00B37BEE">
        <w:trPr>
          <w:trHeight w:val="431"/>
        </w:trPr>
        <w:tc>
          <w:tcPr>
            <w:tcW w:w="5125" w:type="dxa"/>
            <w:gridSpan w:val="2"/>
            <w:tcBorders>
              <w:left w:val="nil"/>
              <w:bottom w:val="single" w:sz="4" w:space="0" w:color="auto"/>
              <w:right w:val="nil"/>
            </w:tcBorders>
            <w:vAlign w:val="center"/>
          </w:tcPr>
          <w:p w14:paraId="64044632" w14:textId="77777777" w:rsidR="009F1BFA" w:rsidRPr="00611C74" w:rsidRDefault="009F1BFA" w:rsidP="00B37BEE">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ADT Agent:</w:t>
            </w:r>
          </w:p>
        </w:tc>
        <w:tc>
          <w:tcPr>
            <w:tcW w:w="5125" w:type="dxa"/>
            <w:gridSpan w:val="2"/>
            <w:tcBorders>
              <w:left w:val="nil"/>
              <w:bottom w:val="single" w:sz="4" w:space="0" w:color="auto"/>
              <w:right w:val="nil"/>
            </w:tcBorders>
            <w:vAlign w:val="center"/>
          </w:tcPr>
          <w:p w14:paraId="1305CA9D" w14:textId="77777777" w:rsidR="009F1BFA" w:rsidRPr="00611C74" w:rsidRDefault="009F1BFA" w:rsidP="00B37BEE">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Duration:</w:t>
            </w:r>
          </w:p>
        </w:tc>
      </w:tr>
      <w:tr w:rsidR="00611C74" w:rsidRPr="00611C74" w14:paraId="38C65B09" w14:textId="77777777" w:rsidTr="00B37BEE">
        <w:trPr>
          <w:trHeight w:val="449"/>
        </w:trPr>
        <w:tc>
          <w:tcPr>
            <w:tcW w:w="10250" w:type="dxa"/>
            <w:gridSpan w:val="4"/>
            <w:tcBorders>
              <w:left w:val="nil"/>
              <w:bottom w:val="nil"/>
              <w:right w:val="nil"/>
            </w:tcBorders>
            <w:vAlign w:val="center"/>
          </w:tcPr>
          <w:p w14:paraId="4636A0DF" w14:textId="77777777" w:rsidR="009F1BFA" w:rsidRPr="00611C74" w:rsidRDefault="009F1BFA" w:rsidP="00B37BEE">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Uncontrolled Risk Factors:</w:t>
            </w:r>
          </w:p>
        </w:tc>
      </w:tr>
      <w:tr w:rsidR="00611C74" w:rsidRPr="00611C74" w14:paraId="60D22569" w14:textId="77777777" w:rsidTr="00B37BEE">
        <w:trPr>
          <w:trHeight w:val="449"/>
        </w:trPr>
        <w:tc>
          <w:tcPr>
            <w:tcW w:w="3510" w:type="dxa"/>
            <w:tcBorders>
              <w:top w:val="nil"/>
              <w:left w:val="nil"/>
              <w:bottom w:val="nil"/>
              <w:right w:val="nil"/>
            </w:tcBorders>
          </w:tcPr>
          <w:p w14:paraId="2C9F41CF" w14:textId="77777777" w:rsidR="009F1BFA" w:rsidRPr="00611C74" w:rsidRDefault="009F1BFA" w:rsidP="00B37BEE">
            <w:pPr>
              <w:rPr>
                <w:rFonts w:asciiTheme="majorHAnsi" w:hAnsiTheme="majorHAnsi" w:cstheme="majorHAnsi"/>
                <w:color w:val="465669" w:themeColor="text1"/>
                <w:sz w:val="22"/>
                <w:szCs w:val="22"/>
              </w:rPr>
            </w:pPr>
            <w:r w:rsidRPr="00611C74">
              <w:rPr>
                <w:rFonts w:asciiTheme="majorHAnsi" w:hAnsiTheme="majorHAnsi" w:cstheme="majorHAnsi"/>
                <w:noProof/>
                <w:color w:val="465669" w:themeColor="text1"/>
                <w:sz w:val="22"/>
                <w:szCs w:val="22"/>
              </w:rPr>
              <mc:AlternateContent>
                <mc:Choice Requires="wps">
                  <w:drawing>
                    <wp:anchor distT="0" distB="0" distL="114300" distR="114300" simplePos="0" relativeHeight="251663360" behindDoc="0" locked="0" layoutInCell="1" allowOverlap="1" wp14:anchorId="211849CD" wp14:editId="3BD3FD76">
                      <wp:simplePos x="0" y="0"/>
                      <wp:positionH relativeFrom="column">
                        <wp:posOffset>3019425</wp:posOffset>
                      </wp:positionH>
                      <wp:positionV relativeFrom="paragraph">
                        <wp:posOffset>7366000</wp:posOffset>
                      </wp:positionV>
                      <wp:extent cx="179461" cy="179461"/>
                      <wp:effectExtent l="50800" t="25400" r="62230" b="74930"/>
                      <wp:wrapNone/>
                      <wp:docPr id="851074723" name="Rounded Rectangle 2"/>
                      <wp:cNvGraphicFramePr/>
                      <a:graphic xmlns:a="http://schemas.openxmlformats.org/drawingml/2006/main">
                        <a:graphicData uri="http://schemas.microsoft.com/office/word/2010/wordprocessingShape">
                          <wps:wsp>
                            <wps:cNvSpPr/>
                            <wps:spPr>
                              <a:xfrm>
                                <a:off x="0" y="0"/>
                                <a:ext cx="179461" cy="179461"/>
                              </a:xfrm>
                              <a:prstGeom prst="roundRect">
                                <a:avLst/>
                              </a:prstGeom>
                              <a:gradFill flip="none" rotWithShape="1">
                                <a:gsLst>
                                  <a:gs pos="0">
                                    <a:sysClr val="window" lastClr="FFFFFF">
                                      <a:lumMod val="85000"/>
                                    </a:sysClr>
                                  </a:gs>
                                  <a:gs pos="100000">
                                    <a:sysClr val="window" lastClr="FFFFFF">
                                      <a:lumMod val="95000"/>
                                    </a:sysClr>
                                  </a:gs>
                                </a:gsLst>
                                <a:lin ang="16200000" scaled="1"/>
                                <a:tileRect/>
                              </a:gradFill>
                              <a:ln w="12700" cap="flat" cmpd="sng" algn="ctr">
                                <a:solidFill>
                                  <a:sysClr val="window" lastClr="FFFFFF">
                                    <a:lumMod val="75000"/>
                                  </a:sys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oundrect w14:anchorId="2C5AA30B" id="Rounded Rectangle 2" o:spid="_x0000_s1026" style="position:absolute;margin-left:237.75pt;margin-top:580pt;width:14.15pt;height:14.1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" fillcolor="#d9d9d9" strokecolor="#bfbfbf" strokeweight="1pt">
                      <v:fill color2="#f2f2f2" rotate="t" angle="180" focus="100%" type="gradient"/>
                      <v:shadow on="t" color="black" opacity="22937f" origin=",.5" offset="0,.63889mm"/>
                    </v:roundrect>
                  </w:pict>
                </mc:Fallback>
              </mc:AlternateContent>
            </w:r>
            <w:r w:rsidRPr="00611C74">
              <w:rPr>
                <w:rFonts w:ascii="Segoe UI Symbol" w:hAnsi="Segoe UI Symbol" w:cs="Segoe UI Symbol"/>
                <w:color w:val="465669" w:themeColor="text1"/>
                <w:sz w:val="22"/>
                <w:szCs w:val="22"/>
              </w:rPr>
              <w:t>☐</w:t>
            </w:r>
            <w:r w:rsidRPr="00611C74">
              <w:rPr>
                <w:rFonts w:asciiTheme="majorHAnsi" w:hAnsiTheme="majorHAnsi" w:cstheme="majorHAnsi"/>
                <w:color w:val="465669" w:themeColor="text1"/>
                <w:sz w:val="22"/>
                <w:szCs w:val="22"/>
              </w:rPr>
              <w:t xml:space="preserve"> Hypertension</w:t>
            </w:r>
          </w:p>
        </w:tc>
        <w:tc>
          <w:tcPr>
            <w:tcW w:w="3510" w:type="dxa"/>
            <w:gridSpan w:val="2"/>
            <w:tcBorders>
              <w:top w:val="nil"/>
              <w:left w:val="nil"/>
              <w:bottom w:val="nil"/>
              <w:right w:val="nil"/>
            </w:tcBorders>
          </w:tcPr>
          <w:p w14:paraId="74AC7E5C" w14:textId="77777777" w:rsidR="009F1BFA" w:rsidRPr="00611C74" w:rsidRDefault="009F1BFA" w:rsidP="00B37BEE">
            <w:pPr>
              <w:ind w:left="260" w:hanging="260"/>
              <w:rPr>
                <w:rFonts w:asciiTheme="majorHAnsi" w:hAnsiTheme="majorHAnsi" w:cstheme="majorHAnsi"/>
                <w:color w:val="465669" w:themeColor="text1"/>
                <w:sz w:val="22"/>
                <w:szCs w:val="22"/>
              </w:rPr>
            </w:pPr>
            <w:r w:rsidRPr="00611C74">
              <w:rPr>
                <w:rFonts w:ascii="Segoe UI Symbol" w:hAnsi="Segoe UI Symbol" w:cs="Segoe UI Symbol"/>
                <w:color w:val="465669" w:themeColor="text1"/>
                <w:sz w:val="22"/>
                <w:szCs w:val="22"/>
              </w:rPr>
              <w:t>☐</w:t>
            </w:r>
            <w:r w:rsidRPr="00611C74">
              <w:rPr>
                <w:rFonts w:asciiTheme="majorHAnsi" w:hAnsiTheme="majorHAnsi" w:cstheme="majorHAnsi"/>
                <w:color w:val="465669" w:themeColor="text1"/>
                <w:sz w:val="22"/>
                <w:szCs w:val="22"/>
              </w:rPr>
              <w:t xml:space="preserve"> Low BMD or fracture risk</w:t>
            </w:r>
          </w:p>
        </w:tc>
        <w:tc>
          <w:tcPr>
            <w:tcW w:w="3230" w:type="dxa"/>
            <w:tcBorders>
              <w:top w:val="nil"/>
              <w:left w:val="nil"/>
              <w:bottom w:val="nil"/>
              <w:right w:val="nil"/>
            </w:tcBorders>
          </w:tcPr>
          <w:p w14:paraId="1878794C" w14:textId="77777777" w:rsidR="009F1BFA" w:rsidRPr="00611C74" w:rsidRDefault="009F1BFA" w:rsidP="00B37BEE">
            <w:pPr>
              <w:rPr>
                <w:rFonts w:asciiTheme="majorHAnsi" w:hAnsiTheme="majorHAnsi" w:cstheme="majorHAnsi"/>
                <w:color w:val="465669" w:themeColor="text1"/>
                <w:sz w:val="22"/>
                <w:szCs w:val="22"/>
              </w:rPr>
            </w:pPr>
            <w:r w:rsidRPr="00611C74">
              <w:rPr>
                <w:rFonts w:ascii="Segoe UI Symbol" w:hAnsi="Segoe UI Symbol" w:cs="Segoe UI Symbol"/>
                <w:color w:val="465669" w:themeColor="text1"/>
                <w:sz w:val="22"/>
                <w:szCs w:val="22"/>
              </w:rPr>
              <w:t>☐</w:t>
            </w:r>
            <w:r w:rsidRPr="00611C74">
              <w:rPr>
                <w:rFonts w:asciiTheme="majorHAnsi" w:hAnsiTheme="majorHAnsi" w:cstheme="majorHAnsi"/>
                <w:color w:val="465669" w:themeColor="text1"/>
                <w:sz w:val="22"/>
                <w:szCs w:val="22"/>
              </w:rPr>
              <w:t xml:space="preserve"> Sedentary lifestyle</w:t>
            </w:r>
          </w:p>
        </w:tc>
      </w:tr>
      <w:tr w:rsidR="00611C74" w:rsidRPr="00611C74" w14:paraId="0CCC4154" w14:textId="77777777" w:rsidTr="00B37BEE">
        <w:trPr>
          <w:trHeight w:val="422"/>
        </w:trPr>
        <w:tc>
          <w:tcPr>
            <w:tcW w:w="3510" w:type="dxa"/>
            <w:tcBorders>
              <w:top w:val="nil"/>
              <w:left w:val="nil"/>
              <w:bottom w:val="nil"/>
              <w:right w:val="nil"/>
            </w:tcBorders>
          </w:tcPr>
          <w:p w14:paraId="78F20DF3" w14:textId="77777777" w:rsidR="009F1BFA" w:rsidRPr="00611C74" w:rsidRDefault="009F1BFA" w:rsidP="00B37BEE">
            <w:pPr>
              <w:ind w:left="245" w:hanging="245"/>
              <w:rPr>
                <w:rFonts w:asciiTheme="majorHAnsi" w:hAnsiTheme="majorHAnsi" w:cstheme="majorHAnsi"/>
                <w:color w:val="465669" w:themeColor="text1"/>
                <w:sz w:val="22"/>
                <w:szCs w:val="22"/>
              </w:rPr>
            </w:pPr>
            <w:r w:rsidRPr="00611C74">
              <w:rPr>
                <w:rFonts w:ascii="Segoe UI Symbol" w:hAnsi="Segoe UI Symbol" w:cs="Segoe UI Symbol"/>
                <w:color w:val="465669" w:themeColor="text1"/>
                <w:sz w:val="22"/>
                <w:szCs w:val="22"/>
              </w:rPr>
              <w:t>☐</w:t>
            </w:r>
            <w:r w:rsidRPr="00611C74">
              <w:rPr>
                <w:rFonts w:asciiTheme="majorHAnsi" w:hAnsiTheme="majorHAnsi" w:cstheme="majorHAnsi"/>
                <w:color w:val="465669" w:themeColor="text1"/>
                <w:sz w:val="22"/>
                <w:szCs w:val="22"/>
              </w:rPr>
              <w:t xml:space="preserve"> Hyperglycemia or insulin resistance</w:t>
            </w:r>
          </w:p>
        </w:tc>
        <w:tc>
          <w:tcPr>
            <w:tcW w:w="3510" w:type="dxa"/>
            <w:gridSpan w:val="2"/>
            <w:tcBorders>
              <w:top w:val="nil"/>
              <w:left w:val="nil"/>
              <w:bottom w:val="nil"/>
              <w:right w:val="nil"/>
            </w:tcBorders>
          </w:tcPr>
          <w:p w14:paraId="790E1730" w14:textId="77777777" w:rsidR="009F1BFA" w:rsidRPr="00611C74" w:rsidRDefault="009F1BFA" w:rsidP="00B37BEE">
            <w:pPr>
              <w:ind w:left="260" w:hanging="260"/>
              <w:rPr>
                <w:rFonts w:asciiTheme="majorHAnsi" w:hAnsiTheme="majorHAnsi" w:cstheme="majorHAnsi"/>
                <w:color w:val="465669" w:themeColor="text1"/>
                <w:sz w:val="22"/>
                <w:szCs w:val="22"/>
              </w:rPr>
            </w:pPr>
            <w:r w:rsidRPr="00611C74">
              <w:rPr>
                <w:rFonts w:ascii="Segoe UI Symbol" w:hAnsi="Segoe UI Symbol" w:cs="Segoe UI Symbol"/>
                <w:color w:val="465669" w:themeColor="text1"/>
                <w:sz w:val="22"/>
                <w:szCs w:val="22"/>
              </w:rPr>
              <w:t>☐</w:t>
            </w:r>
            <w:r w:rsidRPr="00611C74">
              <w:rPr>
                <w:rFonts w:asciiTheme="majorHAnsi" w:hAnsiTheme="majorHAnsi" w:cstheme="majorHAnsi"/>
                <w:color w:val="465669" w:themeColor="text1"/>
                <w:sz w:val="22"/>
                <w:szCs w:val="22"/>
              </w:rPr>
              <w:t xml:space="preserve"> Low vitamin D or calcium levels</w:t>
            </w:r>
          </w:p>
        </w:tc>
        <w:tc>
          <w:tcPr>
            <w:tcW w:w="3230" w:type="dxa"/>
            <w:tcBorders>
              <w:top w:val="nil"/>
              <w:left w:val="nil"/>
              <w:bottom w:val="nil"/>
              <w:right w:val="nil"/>
            </w:tcBorders>
          </w:tcPr>
          <w:p w14:paraId="2C9C8CA4" w14:textId="77777777" w:rsidR="009F1BFA" w:rsidRPr="00611C74" w:rsidRDefault="009F1BFA" w:rsidP="00B37BEE">
            <w:pPr>
              <w:rPr>
                <w:rFonts w:asciiTheme="majorHAnsi" w:hAnsiTheme="majorHAnsi" w:cstheme="majorHAnsi"/>
                <w:color w:val="465669" w:themeColor="text1"/>
                <w:sz w:val="22"/>
                <w:szCs w:val="22"/>
              </w:rPr>
            </w:pPr>
            <w:r w:rsidRPr="00611C74">
              <w:rPr>
                <w:rFonts w:ascii="Segoe UI Symbol" w:hAnsi="Segoe UI Symbol" w:cs="Segoe UI Symbol"/>
                <w:color w:val="465669" w:themeColor="text1"/>
                <w:sz w:val="22"/>
                <w:szCs w:val="22"/>
              </w:rPr>
              <w:t>☐</w:t>
            </w:r>
            <w:r w:rsidRPr="00611C74">
              <w:rPr>
                <w:rFonts w:asciiTheme="majorHAnsi" w:hAnsiTheme="majorHAnsi" w:cstheme="majorHAnsi"/>
                <w:color w:val="465669" w:themeColor="text1"/>
                <w:sz w:val="22"/>
                <w:szCs w:val="22"/>
              </w:rPr>
              <w:t xml:space="preserve"> Unhealthy eating patterns</w:t>
            </w:r>
          </w:p>
        </w:tc>
      </w:tr>
      <w:tr w:rsidR="00611C74" w:rsidRPr="00611C74" w14:paraId="63AB7033" w14:textId="77777777" w:rsidTr="00B37BEE">
        <w:trPr>
          <w:trHeight w:val="512"/>
        </w:trPr>
        <w:tc>
          <w:tcPr>
            <w:tcW w:w="3510" w:type="dxa"/>
            <w:tcBorders>
              <w:top w:val="nil"/>
              <w:left w:val="nil"/>
              <w:bottom w:val="nil"/>
              <w:right w:val="nil"/>
            </w:tcBorders>
          </w:tcPr>
          <w:p w14:paraId="12F2ED83" w14:textId="77777777" w:rsidR="009F1BFA" w:rsidRPr="00611C74" w:rsidRDefault="009F1BFA" w:rsidP="00B37BEE">
            <w:pPr>
              <w:rPr>
                <w:rFonts w:asciiTheme="majorHAnsi" w:hAnsiTheme="majorHAnsi" w:cstheme="majorHAnsi"/>
                <w:color w:val="465669" w:themeColor="text1"/>
                <w:sz w:val="22"/>
                <w:szCs w:val="22"/>
              </w:rPr>
            </w:pPr>
            <w:r w:rsidRPr="00611C74">
              <w:rPr>
                <w:rFonts w:ascii="Segoe UI Symbol" w:hAnsi="Segoe UI Symbol" w:cs="Segoe UI Symbol"/>
                <w:color w:val="465669" w:themeColor="text1"/>
                <w:sz w:val="22"/>
                <w:szCs w:val="22"/>
              </w:rPr>
              <w:t>☐</w:t>
            </w:r>
            <w:r w:rsidRPr="00611C74">
              <w:rPr>
                <w:rFonts w:asciiTheme="majorHAnsi" w:hAnsiTheme="majorHAnsi" w:cstheme="majorHAnsi"/>
                <w:color w:val="465669" w:themeColor="text1"/>
                <w:sz w:val="22"/>
                <w:szCs w:val="22"/>
              </w:rPr>
              <w:t xml:space="preserve"> Dyslipidemia</w:t>
            </w:r>
          </w:p>
        </w:tc>
        <w:tc>
          <w:tcPr>
            <w:tcW w:w="3510" w:type="dxa"/>
            <w:gridSpan w:val="2"/>
            <w:tcBorders>
              <w:top w:val="nil"/>
              <w:left w:val="nil"/>
              <w:bottom w:val="nil"/>
              <w:right w:val="nil"/>
            </w:tcBorders>
          </w:tcPr>
          <w:p w14:paraId="0C8E84B3" w14:textId="77777777" w:rsidR="009F1BFA" w:rsidRPr="00611C74" w:rsidRDefault="009F1BFA" w:rsidP="00B37BEE">
            <w:pPr>
              <w:rPr>
                <w:rFonts w:asciiTheme="majorHAnsi" w:hAnsiTheme="majorHAnsi" w:cstheme="majorHAnsi"/>
                <w:color w:val="465669" w:themeColor="text1"/>
                <w:sz w:val="22"/>
                <w:szCs w:val="22"/>
              </w:rPr>
            </w:pPr>
            <w:r w:rsidRPr="00611C74">
              <w:rPr>
                <w:rFonts w:ascii="Segoe UI Symbol" w:hAnsi="Segoe UI Symbol" w:cs="Segoe UI Symbol"/>
                <w:color w:val="465669" w:themeColor="text1"/>
                <w:sz w:val="22"/>
                <w:szCs w:val="22"/>
              </w:rPr>
              <w:t>☐</w:t>
            </w:r>
            <w:r w:rsidRPr="00611C74">
              <w:rPr>
                <w:rFonts w:asciiTheme="majorHAnsi" w:hAnsiTheme="majorHAnsi" w:cstheme="majorHAnsi"/>
                <w:color w:val="465669" w:themeColor="text1"/>
                <w:sz w:val="22"/>
                <w:szCs w:val="22"/>
              </w:rPr>
              <w:t xml:space="preserve"> Anxiety</w:t>
            </w:r>
          </w:p>
        </w:tc>
        <w:tc>
          <w:tcPr>
            <w:tcW w:w="3230" w:type="dxa"/>
            <w:tcBorders>
              <w:top w:val="nil"/>
              <w:left w:val="nil"/>
              <w:bottom w:val="nil"/>
              <w:right w:val="nil"/>
            </w:tcBorders>
            <w:vAlign w:val="center"/>
          </w:tcPr>
          <w:p w14:paraId="52856CCA" w14:textId="77777777" w:rsidR="009F1BFA" w:rsidRPr="00611C74" w:rsidRDefault="009F1BFA" w:rsidP="00B37BEE">
            <w:pPr>
              <w:rPr>
                <w:rFonts w:asciiTheme="majorHAnsi" w:hAnsiTheme="majorHAnsi" w:cstheme="majorHAnsi"/>
                <w:color w:val="465669" w:themeColor="text1"/>
                <w:sz w:val="22"/>
                <w:szCs w:val="22"/>
              </w:rPr>
            </w:pPr>
          </w:p>
        </w:tc>
      </w:tr>
      <w:tr w:rsidR="00611C74" w:rsidRPr="00611C74" w14:paraId="0C79468E" w14:textId="77777777" w:rsidTr="00B37BEE">
        <w:trPr>
          <w:trHeight w:val="521"/>
        </w:trPr>
        <w:tc>
          <w:tcPr>
            <w:tcW w:w="3510" w:type="dxa"/>
            <w:tcBorders>
              <w:top w:val="nil"/>
              <w:left w:val="nil"/>
              <w:bottom w:val="single" w:sz="4" w:space="0" w:color="auto"/>
              <w:right w:val="nil"/>
            </w:tcBorders>
          </w:tcPr>
          <w:p w14:paraId="42FC472B" w14:textId="77777777" w:rsidR="009F1BFA" w:rsidRPr="00611C74" w:rsidRDefault="009F1BFA" w:rsidP="00B37BEE">
            <w:pPr>
              <w:rPr>
                <w:rFonts w:asciiTheme="majorHAnsi" w:hAnsiTheme="majorHAnsi" w:cstheme="majorHAnsi"/>
                <w:color w:val="465669" w:themeColor="text1"/>
                <w:sz w:val="22"/>
                <w:szCs w:val="22"/>
              </w:rPr>
            </w:pPr>
            <w:r w:rsidRPr="00611C74">
              <w:rPr>
                <w:rFonts w:ascii="Segoe UI Symbol" w:hAnsi="Segoe UI Symbol" w:cs="Segoe UI Symbol"/>
                <w:color w:val="465669" w:themeColor="text1"/>
                <w:sz w:val="22"/>
                <w:szCs w:val="22"/>
              </w:rPr>
              <w:t>☐</w:t>
            </w:r>
            <w:r w:rsidRPr="00611C74">
              <w:rPr>
                <w:rFonts w:asciiTheme="majorHAnsi" w:hAnsiTheme="majorHAnsi" w:cstheme="majorHAnsi"/>
                <w:color w:val="465669" w:themeColor="text1"/>
                <w:sz w:val="22"/>
                <w:szCs w:val="22"/>
              </w:rPr>
              <w:t xml:space="preserve"> Overweight or obesity</w:t>
            </w:r>
          </w:p>
        </w:tc>
        <w:tc>
          <w:tcPr>
            <w:tcW w:w="3510" w:type="dxa"/>
            <w:gridSpan w:val="2"/>
            <w:tcBorders>
              <w:top w:val="nil"/>
              <w:left w:val="nil"/>
              <w:bottom w:val="single" w:sz="4" w:space="0" w:color="auto"/>
              <w:right w:val="nil"/>
            </w:tcBorders>
          </w:tcPr>
          <w:p w14:paraId="63431303" w14:textId="77777777" w:rsidR="009F1BFA" w:rsidRPr="00611C74" w:rsidRDefault="009F1BFA" w:rsidP="00B37BEE">
            <w:pPr>
              <w:rPr>
                <w:rFonts w:asciiTheme="majorHAnsi" w:hAnsiTheme="majorHAnsi" w:cstheme="majorHAnsi"/>
                <w:color w:val="465669" w:themeColor="text1"/>
                <w:sz w:val="22"/>
                <w:szCs w:val="22"/>
              </w:rPr>
            </w:pPr>
            <w:r w:rsidRPr="00611C74">
              <w:rPr>
                <w:rFonts w:ascii="Segoe UI Symbol" w:hAnsi="Segoe UI Symbol" w:cs="Segoe UI Symbol"/>
                <w:color w:val="465669" w:themeColor="text1"/>
                <w:sz w:val="22"/>
                <w:szCs w:val="22"/>
              </w:rPr>
              <w:t>☐</w:t>
            </w:r>
            <w:r w:rsidRPr="00611C74">
              <w:rPr>
                <w:rFonts w:asciiTheme="majorHAnsi" w:hAnsiTheme="majorHAnsi" w:cstheme="majorHAnsi"/>
                <w:color w:val="465669" w:themeColor="text1"/>
                <w:sz w:val="22"/>
                <w:szCs w:val="22"/>
              </w:rPr>
              <w:t xml:space="preserve"> Depression</w:t>
            </w:r>
          </w:p>
        </w:tc>
        <w:tc>
          <w:tcPr>
            <w:tcW w:w="3230" w:type="dxa"/>
            <w:tcBorders>
              <w:top w:val="nil"/>
              <w:left w:val="nil"/>
              <w:bottom w:val="single" w:sz="4" w:space="0" w:color="auto"/>
              <w:right w:val="nil"/>
            </w:tcBorders>
            <w:vAlign w:val="center"/>
          </w:tcPr>
          <w:p w14:paraId="1F3D447E" w14:textId="77777777" w:rsidR="009F1BFA" w:rsidRPr="00611C74" w:rsidRDefault="009F1BFA" w:rsidP="00B37BEE">
            <w:pPr>
              <w:rPr>
                <w:rFonts w:asciiTheme="majorHAnsi" w:hAnsiTheme="majorHAnsi" w:cstheme="majorHAnsi"/>
                <w:color w:val="465669" w:themeColor="text1"/>
                <w:sz w:val="22"/>
                <w:szCs w:val="22"/>
              </w:rPr>
            </w:pPr>
          </w:p>
        </w:tc>
      </w:tr>
      <w:tr w:rsidR="009F1BFA" w:rsidRPr="00611C74" w14:paraId="1F4F5E2B" w14:textId="77777777" w:rsidTr="00B37BEE">
        <w:tc>
          <w:tcPr>
            <w:tcW w:w="10250" w:type="dxa"/>
            <w:gridSpan w:val="4"/>
            <w:tcBorders>
              <w:left w:val="nil"/>
              <w:bottom w:val="single" w:sz="4" w:space="0" w:color="808080" w:themeColor="background1" w:themeShade="80"/>
              <w:right w:val="nil"/>
            </w:tcBorders>
            <w:vAlign w:val="center"/>
          </w:tcPr>
          <w:p w14:paraId="23947294" w14:textId="77777777" w:rsidR="009F1BFA" w:rsidRPr="00611C74" w:rsidRDefault="009F1BFA" w:rsidP="00B37BEE">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Other comments:</w:t>
            </w:r>
          </w:p>
          <w:p w14:paraId="10FC6C10" w14:textId="77777777" w:rsidR="009F1BFA" w:rsidRPr="00611C74" w:rsidRDefault="009F1BFA" w:rsidP="00B37BEE">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w:t>
            </w:r>
            <w:r w:rsidRPr="00611C74">
              <w:rPr>
                <w:rFonts w:asciiTheme="majorHAnsi" w:hAnsiTheme="majorHAnsi" w:cstheme="majorHAnsi"/>
                <w:i/>
                <w:iCs/>
                <w:color w:val="465669" w:themeColor="text1"/>
                <w:sz w:val="22"/>
                <w:szCs w:val="22"/>
              </w:rPr>
              <w:t>Use this space to describe any interventions initiated by the ADT prescriber and to delineate risk management responsibilities between the ADT prescriber and primary care provider.</w:t>
            </w:r>
            <w:r w:rsidRPr="00611C74">
              <w:rPr>
                <w:rFonts w:asciiTheme="majorHAnsi" w:hAnsiTheme="majorHAnsi" w:cstheme="majorHAnsi"/>
                <w:color w:val="465669" w:themeColor="text1"/>
                <w:sz w:val="22"/>
                <w:szCs w:val="22"/>
              </w:rPr>
              <w:t>]</w:t>
            </w:r>
          </w:p>
          <w:p w14:paraId="3ECA628D" w14:textId="77777777" w:rsidR="009F1BFA" w:rsidRPr="00611C74" w:rsidRDefault="009F1BFA" w:rsidP="00B37BEE">
            <w:pPr>
              <w:rPr>
                <w:rFonts w:asciiTheme="majorHAnsi" w:hAnsiTheme="majorHAnsi" w:cstheme="majorHAnsi"/>
                <w:color w:val="465669" w:themeColor="text1"/>
                <w:sz w:val="22"/>
                <w:szCs w:val="22"/>
              </w:rPr>
            </w:pPr>
          </w:p>
          <w:p w14:paraId="753392A9" w14:textId="77777777" w:rsidR="009F1BFA" w:rsidRPr="00611C74" w:rsidRDefault="009F1BFA" w:rsidP="00B37BEE">
            <w:pPr>
              <w:rPr>
                <w:rFonts w:asciiTheme="majorHAnsi" w:hAnsiTheme="majorHAnsi" w:cstheme="majorHAnsi"/>
                <w:color w:val="465669" w:themeColor="text1"/>
                <w:sz w:val="22"/>
                <w:szCs w:val="22"/>
              </w:rPr>
            </w:pPr>
          </w:p>
          <w:p w14:paraId="568E5C9F" w14:textId="77777777" w:rsidR="009F1BFA" w:rsidRPr="00611C74" w:rsidRDefault="009F1BFA" w:rsidP="00B37BEE">
            <w:pPr>
              <w:rPr>
                <w:rFonts w:asciiTheme="majorHAnsi" w:hAnsiTheme="majorHAnsi" w:cstheme="majorHAnsi"/>
                <w:color w:val="465669" w:themeColor="text1"/>
                <w:sz w:val="22"/>
                <w:szCs w:val="22"/>
              </w:rPr>
            </w:pPr>
          </w:p>
          <w:p w14:paraId="2E842A16" w14:textId="77777777" w:rsidR="009F1BFA" w:rsidRPr="00611C74" w:rsidRDefault="009F1BFA" w:rsidP="00B37BEE">
            <w:pPr>
              <w:rPr>
                <w:rFonts w:asciiTheme="majorHAnsi" w:hAnsiTheme="majorHAnsi" w:cstheme="majorHAnsi"/>
                <w:color w:val="465669" w:themeColor="text1"/>
                <w:sz w:val="22"/>
                <w:szCs w:val="22"/>
              </w:rPr>
            </w:pPr>
          </w:p>
        </w:tc>
      </w:tr>
    </w:tbl>
    <w:p w14:paraId="42DC58BC" w14:textId="77777777" w:rsidR="009F1BFA" w:rsidRPr="00611C74" w:rsidRDefault="009F1BFA" w:rsidP="009F1BFA">
      <w:pPr>
        <w:rPr>
          <w:rFonts w:asciiTheme="majorHAnsi" w:hAnsiTheme="majorHAnsi" w:cstheme="majorHAnsi"/>
          <w:color w:val="465669" w:themeColor="text1"/>
          <w:sz w:val="22"/>
          <w:szCs w:val="22"/>
        </w:rPr>
      </w:pPr>
    </w:p>
    <w:p w14:paraId="1A44F838" w14:textId="77777777" w:rsidR="009F1BFA" w:rsidRPr="00611C74" w:rsidRDefault="009F1BFA" w:rsidP="009F1BFA">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I appreciate the opportunity to collaboratively care for our patient. I would be happy to address any additional concerns or questions that you may have.</w:t>
      </w:r>
    </w:p>
    <w:p w14:paraId="62F3409A" w14:textId="77777777" w:rsidR="009F1BFA" w:rsidRPr="00611C74" w:rsidRDefault="009F1BFA" w:rsidP="009F1BFA">
      <w:pPr>
        <w:rPr>
          <w:rFonts w:asciiTheme="majorHAnsi" w:hAnsiTheme="majorHAnsi" w:cstheme="majorHAnsi"/>
          <w:color w:val="465669" w:themeColor="text1"/>
          <w:sz w:val="22"/>
          <w:szCs w:val="22"/>
        </w:rPr>
      </w:pPr>
    </w:p>
    <w:p w14:paraId="29023FFE" w14:textId="77777777" w:rsidR="009F1BFA" w:rsidRPr="00611C74" w:rsidRDefault="009F1BFA" w:rsidP="009F1BFA">
      <w:pPr>
        <w:rPr>
          <w:rFonts w:asciiTheme="majorHAnsi" w:hAnsiTheme="majorHAnsi" w:cstheme="majorHAnsi"/>
          <w:color w:val="465669" w:themeColor="text1"/>
          <w:sz w:val="22"/>
          <w:szCs w:val="22"/>
        </w:rPr>
      </w:pPr>
      <w:r w:rsidRPr="00611C74">
        <w:rPr>
          <w:rFonts w:asciiTheme="majorHAnsi" w:hAnsiTheme="majorHAnsi" w:cstheme="majorHAnsi"/>
          <w:color w:val="465669" w:themeColor="text1"/>
          <w:sz w:val="22"/>
          <w:szCs w:val="22"/>
        </w:rPr>
        <w:t>Sincerely,</w:t>
      </w:r>
    </w:p>
    <w:p w14:paraId="565DCA44" w14:textId="77777777" w:rsidR="009F1BFA" w:rsidRPr="00611C74" w:rsidRDefault="009F1BFA" w:rsidP="009F1BFA">
      <w:pPr>
        <w:rPr>
          <w:rFonts w:asciiTheme="majorHAnsi" w:hAnsiTheme="majorHAnsi" w:cstheme="majorHAnsi"/>
          <w:color w:val="465669" w:themeColor="text1"/>
        </w:rPr>
      </w:pPr>
    </w:p>
    <w:p w14:paraId="6725681F" w14:textId="77777777" w:rsidR="009F1BFA" w:rsidRPr="00611C74" w:rsidRDefault="009F1BFA" w:rsidP="009F1BFA">
      <w:pPr>
        <w:rPr>
          <w:rFonts w:asciiTheme="majorHAnsi" w:hAnsiTheme="majorHAnsi" w:cstheme="majorHAnsi"/>
          <w:color w:val="465669" w:themeColor="text1"/>
          <w:sz w:val="22"/>
          <w:szCs w:val="22"/>
        </w:rPr>
      </w:pPr>
    </w:p>
    <w:p w14:paraId="4CAB572E" w14:textId="6181756C" w:rsidR="00060B5C" w:rsidRPr="00611C74" w:rsidRDefault="00060B5C" w:rsidP="009F1BFA">
      <w:pPr>
        <w:rPr>
          <w:rFonts w:asciiTheme="majorHAnsi" w:hAnsiTheme="majorHAnsi" w:cstheme="majorHAnsi"/>
          <w:color w:val="465669" w:themeColor="text1"/>
          <w:sz w:val="22"/>
          <w:szCs w:val="22"/>
        </w:rPr>
      </w:pPr>
    </w:p>
    <w:sectPr w:rsidR="00060B5C" w:rsidRPr="00611C74" w:rsidSect="009F1BFA">
      <w:pgSz w:w="12240" w:h="15840"/>
      <w:pgMar w:top="1440" w:right="1080" w:bottom="1339" w:left="90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BE5AA" w14:textId="77777777" w:rsidR="00F90999" w:rsidRDefault="00F90999" w:rsidP="00297BA3">
      <w:r>
        <w:separator/>
      </w:r>
    </w:p>
  </w:endnote>
  <w:endnote w:type="continuationSeparator" w:id="0">
    <w:p w14:paraId="35334139" w14:textId="77777777" w:rsidR="00F90999" w:rsidRDefault="00F90999" w:rsidP="0029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3875" w14:textId="77777777" w:rsidR="00611C74" w:rsidRDefault="00611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86FA" w14:textId="13F48034" w:rsidR="0092043E" w:rsidRDefault="0092043E">
    <w:pPr>
      <w:pStyle w:val="Footer"/>
    </w:pPr>
    <w:r>
      <w:rPr>
        <w:noProof/>
      </w:rPr>
      <mc:AlternateContent>
        <mc:Choice Requires="wps">
          <w:drawing>
            <wp:anchor distT="0" distB="0" distL="114300" distR="114300" simplePos="0" relativeHeight="251660288" behindDoc="0" locked="0" layoutInCell="1" allowOverlap="1" wp14:anchorId="25E6FC0C" wp14:editId="0A2F93BF">
              <wp:simplePos x="0" y="0"/>
              <wp:positionH relativeFrom="column">
                <wp:posOffset>914400</wp:posOffset>
              </wp:positionH>
              <wp:positionV relativeFrom="paragraph">
                <wp:posOffset>-278765</wp:posOffset>
              </wp:positionV>
              <wp:extent cx="4572000" cy="5715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45720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A5ED27" w14:textId="7DCA3DEB" w:rsidR="0092043E" w:rsidRDefault="0092043E" w:rsidP="0092043E">
                          <w:pPr>
                            <w:jc w:val="cente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25E6FC0C" id="_x0000_t202" coordsize="21600,21600" o:spt="202" path="m,l,21600r21600,l21600,xe">
              <v:stroke joinstyle="miter"/>
              <v:path gradientshapeok="t" o:connecttype="rect"/>
            </v:shapetype>
            <v:shape id="_x0000_s1028" type="#_x0000_t202" style="position:absolute;margin-left:1in;margin-top:-21.95pt;width:5in;height: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" filled="f" stroked="f">
              <v:textbox inset=",0,,0">
                <w:txbxContent>
                  <w:p w14:paraId="33A5ED27" w14:textId="7DCA3DEB" w:rsidR="0092043E" w:rsidRDefault="0092043E" w:rsidP="0092043E">
                    <w:pPr>
                      <w:jc w:val="cente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159E" w14:textId="67B19992" w:rsidR="00A256FE" w:rsidRPr="00A256FE" w:rsidRDefault="00A256FE" w:rsidP="00A256FE">
    <w:pPr>
      <w:pStyle w:val="Footer"/>
      <w:tabs>
        <w:tab w:val="clear" w:pos="4320"/>
        <w:tab w:val="clear" w:pos="8640"/>
        <w:tab w:val="right" w:pos="10170"/>
      </w:tabs>
      <w:ind w:firstLine="720"/>
      <w:rPr>
        <w:rFonts w:asciiTheme="majorHAnsi" w:hAnsiTheme="majorHAnsi" w:cstheme="majorHAnsi"/>
        <w:color w:val="808080" w:themeColor="background1" w:themeShade="80"/>
        <w:sz w:val="13"/>
        <w:szCs w:val="13"/>
      </w:rPr>
    </w:pPr>
    <w:r>
      <w:tab/>
    </w:r>
    <w:r w:rsidRPr="00A256FE">
      <w:rPr>
        <w:rFonts w:asciiTheme="majorHAnsi" w:hAnsiTheme="majorHAnsi" w:cstheme="majorHAnsi"/>
        <w:color w:val="808080" w:themeColor="background1" w:themeShade="80"/>
        <w:sz w:val="13"/>
        <w:szCs w:val="13"/>
      </w:rPr>
      <w:t>TPI.2024.4110.v1</w:t>
    </w:r>
    <w:r>
      <w:rPr>
        <w:rFonts w:asciiTheme="majorHAnsi" w:hAnsiTheme="majorHAnsi" w:cstheme="majorHAnsi"/>
        <w:color w:val="808080" w:themeColor="background1" w:themeShade="80"/>
        <w:sz w:val="13"/>
        <w:szCs w:val="13"/>
      </w:rPr>
      <w:t xml:space="preserve">  </w:t>
    </w:r>
    <w:r>
      <w:rPr>
        <w:rFonts w:asciiTheme="majorHAnsi" w:hAnsiTheme="majorHAnsi" w:cstheme="majorHAnsi"/>
        <w:color w:val="808080" w:themeColor="background1" w:themeShade="80"/>
        <w:sz w:val="13"/>
        <w:szCs w:val="13"/>
      </w:rPr>
      <w:t>0</w:t>
    </w:r>
    <w:r w:rsidR="00DF6BFA">
      <w:rPr>
        <w:rFonts w:asciiTheme="majorHAnsi" w:hAnsiTheme="majorHAnsi" w:cstheme="majorHAnsi"/>
        <w:color w:val="808080" w:themeColor="background1" w:themeShade="80"/>
        <w:sz w:val="13"/>
        <w:szCs w:val="13"/>
      </w:rPr>
      <w:t>2</w:t>
    </w:r>
    <w:r>
      <w:rPr>
        <w:rFonts w:asciiTheme="majorHAnsi" w:hAnsiTheme="majorHAnsi" w:cstheme="majorHAnsi"/>
        <w:color w:val="808080" w:themeColor="background1" w:themeShade="80"/>
        <w:sz w:val="13"/>
        <w:szCs w:val="13"/>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0BFC" w14:textId="77777777" w:rsidR="00F90999" w:rsidRDefault="00F90999" w:rsidP="00297BA3">
      <w:r>
        <w:separator/>
      </w:r>
    </w:p>
  </w:footnote>
  <w:footnote w:type="continuationSeparator" w:id="0">
    <w:p w14:paraId="4E6E282F" w14:textId="77777777" w:rsidR="00F90999" w:rsidRDefault="00F90999" w:rsidP="00297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4107" w14:textId="77777777" w:rsidR="00611C74" w:rsidRDefault="00611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D790" w14:textId="225F07F5" w:rsidR="009F1BFA" w:rsidRDefault="009F1BFA">
    <w:pPr>
      <w:pStyle w:val="Header"/>
    </w:pPr>
    <w:r>
      <w:rPr>
        <w:noProof/>
      </w:rPr>
      <w:drawing>
        <wp:anchor distT="0" distB="0" distL="114300" distR="114300" simplePos="0" relativeHeight="251662336" behindDoc="1" locked="0" layoutInCell="1" allowOverlap="1" wp14:anchorId="32C0F6D4" wp14:editId="3ABF57C9">
          <wp:simplePos x="0" y="0"/>
          <wp:positionH relativeFrom="column">
            <wp:posOffset>-200807</wp:posOffset>
          </wp:positionH>
          <wp:positionV relativeFrom="paragraph">
            <wp:posOffset>-136769</wp:posOffset>
          </wp:positionV>
          <wp:extent cx="7043764" cy="1055191"/>
          <wp:effectExtent l="0" t="0" r="0" b="0"/>
          <wp:wrapNone/>
          <wp:docPr id="836368130" name="Picture 1" descr="A white surfac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11368" name="Picture 1" descr="A white surface with black dots&#10;&#10;Description automatically generated"/>
                  <pic:cNvPicPr/>
                </pic:nvPicPr>
                <pic:blipFill>
                  <a:blip r:embed="rId1"/>
                  <a:stretch>
                    <a:fillRect/>
                  </a:stretch>
                </pic:blipFill>
                <pic:spPr>
                  <a:xfrm>
                    <a:off x="0" y="0"/>
                    <a:ext cx="7043764" cy="10551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A523" w14:textId="00B1B80F" w:rsidR="00A256FE" w:rsidRPr="00A256FE" w:rsidRDefault="00A256FE" w:rsidP="00586629">
    <w:pPr>
      <w:pStyle w:val="Header"/>
      <w:framePr w:wrap="none" w:vAnchor="text" w:hAnchor="margin" w:xAlign="right" w:y="1"/>
      <w:rPr>
        <w:rStyle w:val="PageNumber"/>
        <w:rFonts w:asciiTheme="majorHAnsi" w:hAnsiTheme="majorHAnsi" w:cstheme="majorHAnsi"/>
        <w:color w:val="48566A"/>
        <w:sz w:val="22"/>
        <w:szCs w:val="22"/>
      </w:rPr>
    </w:pPr>
    <w:r w:rsidRPr="00A256FE">
      <w:rPr>
        <w:rStyle w:val="PageNumber"/>
        <w:rFonts w:asciiTheme="majorHAnsi" w:hAnsiTheme="majorHAnsi" w:cstheme="majorHAnsi"/>
        <w:color w:val="48566A"/>
        <w:sz w:val="22"/>
        <w:szCs w:val="22"/>
      </w:rPr>
      <w:t xml:space="preserve">Page </w:t>
    </w:r>
    <w:sdt>
      <w:sdtPr>
        <w:rPr>
          <w:rStyle w:val="PageNumber"/>
          <w:rFonts w:asciiTheme="majorHAnsi" w:hAnsiTheme="majorHAnsi" w:cstheme="majorHAnsi"/>
          <w:color w:val="48566A"/>
          <w:sz w:val="22"/>
          <w:szCs w:val="22"/>
        </w:rPr>
        <w:id w:val="-1298131269"/>
        <w:docPartObj>
          <w:docPartGallery w:val="Page Numbers (Top of Page)"/>
          <w:docPartUnique/>
        </w:docPartObj>
      </w:sdtPr>
      <w:sdtContent>
        <w:r w:rsidRPr="00A256FE">
          <w:rPr>
            <w:rStyle w:val="PageNumber"/>
            <w:rFonts w:asciiTheme="majorHAnsi" w:hAnsiTheme="majorHAnsi" w:cstheme="majorHAnsi"/>
            <w:color w:val="48566A"/>
            <w:sz w:val="22"/>
            <w:szCs w:val="22"/>
          </w:rPr>
          <w:fldChar w:fldCharType="begin"/>
        </w:r>
        <w:r w:rsidRPr="00A256FE">
          <w:rPr>
            <w:rStyle w:val="PageNumber"/>
            <w:rFonts w:asciiTheme="majorHAnsi" w:hAnsiTheme="majorHAnsi" w:cstheme="majorHAnsi"/>
            <w:color w:val="48566A"/>
            <w:sz w:val="22"/>
            <w:szCs w:val="22"/>
          </w:rPr>
          <w:instrText xml:space="preserve"> PAGE </w:instrText>
        </w:r>
        <w:r w:rsidRPr="00A256FE">
          <w:rPr>
            <w:rStyle w:val="PageNumber"/>
            <w:rFonts w:asciiTheme="majorHAnsi" w:hAnsiTheme="majorHAnsi" w:cstheme="majorHAnsi"/>
            <w:color w:val="48566A"/>
            <w:sz w:val="22"/>
            <w:szCs w:val="22"/>
          </w:rPr>
          <w:fldChar w:fldCharType="separate"/>
        </w:r>
        <w:r w:rsidRPr="00A256FE">
          <w:rPr>
            <w:rStyle w:val="PageNumber"/>
            <w:rFonts w:asciiTheme="majorHAnsi" w:hAnsiTheme="majorHAnsi" w:cstheme="majorHAnsi"/>
            <w:noProof/>
            <w:color w:val="48566A"/>
            <w:sz w:val="22"/>
            <w:szCs w:val="22"/>
          </w:rPr>
          <w:t>2</w:t>
        </w:r>
        <w:r w:rsidRPr="00A256FE">
          <w:rPr>
            <w:rStyle w:val="PageNumber"/>
            <w:rFonts w:asciiTheme="majorHAnsi" w:hAnsiTheme="majorHAnsi" w:cstheme="majorHAnsi"/>
            <w:color w:val="48566A"/>
            <w:sz w:val="22"/>
            <w:szCs w:val="22"/>
          </w:rPr>
          <w:fldChar w:fldCharType="end"/>
        </w:r>
        <w:r w:rsidRPr="00A256FE">
          <w:rPr>
            <w:rStyle w:val="PageNumber"/>
            <w:rFonts w:asciiTheme="majorHAnsi" w:hAnsiTheme="majorHAnsi" w:cstheme="majorHAnsi"/>
            <w:color w:val="48566A"/>
            <w:sz w:val="22"/>
            <w:szCs w:val="22"/>
          </w:rPr>
          <w:t xml:space="preserve"> of 2</w:t>
        </w:r>
      </w:sdtContent>
    </w:sdt>
  </w:p>
  <w:p w14:paraId="2687084A" w14:textId="3086231D" w:rsidR="009F1BFA" w:rsidRPr="00A256FE" w:rsidRDefault="009F1BFA" w:rsidP="00A256FE">
    <w:pPr>
      <w:pStyle w:val="Header"/>
      <w:tabs>
        <w:tab w:val="clear" w:pos="4320"/>
        <w:tab w:val="clear" w:pos="8640"/>
        <w:tab w:val="right" w:pos="10170"/>
      </w:tabs>
      <w:ind w:right="360"/>
      <w:rPr>
        <w:rFonts w:asciiTheme="majorHAnsi" w:hAnsiTheme="majorHAnsi" w:cstheme="majorHAnsi"/>
      </w:rPr>
    </w:pPr>
    <w:r w:rsidRPr="00A256FE">
      <w:rPr>
        <w:rFonts w:asciiTheme="majorHAnsi" w:hAnsiTheme="majorHAnsi" w:cstheme="majorHAnsi"/>
        <w:b/>
        <w:bCs/>
        <w:color w:val="48566A"/>
      </w:rPr>
      <w:t>Prostate Cancer 360</w:t>
    </w:r>
    <w:r w:rsidR="00A256FE" w:rsidRPr="00A256FE">
      <w:rPr>
        <w:rFonts w:asciiTheme="majorHAnsi" w:hAnsiTheme="majorHAnsi" w:cstheme="majorHAnsi"/>
        <w:b/>
        <w:bCs/>
        <w:color w:val="48566A"/>
      </w:rPr>
      <w:tab/>
    </w:r>
    <w:r w:rsidR="00A256FE" w:rsidRPr="00A256FE">
      <w:rPr>
        <w:rFonts w:asciiTheme="majorHAnsi" w:hAnsiTheme="majorHAnsi" w:cstheme="majorHAnsi"/>
        <w:color w:val="000000"/>
        <w14:textFill>
          <w14:solidFill>
            <w14:srgbClr w14:val="000000">
              <w14:lumMod w14:val="50000"/>
            </w14:srgbClr>
          </w14:solidFill>
        </w14:textFil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A3"/>
    <w:rsid w:val="000429A2"/>
    <w:rsid w:val="00060B5C"/>
    <w:rsid w:val="00070E22"/>
    <w:rsid w:val="000D50BD"/>
    <w:rsid w:val="00121212"/>
    <w:rsid w:val="001348CC"/>
    <w:rsid w:val="001543CC"/>
    <w:rsid w:val="002978D7"/>
    <w:rsid w:val="00297BA3"/>
    <w:rsid w:val="00316A65"/>
    <w:rsid w:val="00381773"/>
    <w:rsid w:val="00391A8B"/>
    <w:rsid w:val="003E5D2B"/>
    <w:rsid w:val="004069DC"/>
    <w:rsid w:val="004349CB"/>
    <w:rsid w:val="00510BF1"/>
    <w:rsid w:val="005207B3"/>
    <w:rsid w:val="00563ACE"/>
    <w:rsid w:val="00571F3B"/>
    <w:rsid w:val="005F38BE"/>
    <w:rsid w:val="005F4E50"/>
    <w:rsid w:val="00600756"/>
    <w:rsid w:val="00602E42"/>
    <w:rsid w:val="00611C74"/>
    <w:rsid w:val="00670C16"/>
    <w:rsid w:val="006E7FFC"/>
    <w:rsid w:val="007522B0"/>
    <w:rsid w:val="00795A16"/>
    <w:rsid w:val="007F1250"/>
    <w:rsid w:val="008234E0"/>
    <w:rsid w:val="00831AA6"/>
    <w:rsid w:val="008F4514"/>
    <w:rsid w:val="0092043E"/>
    <w:rsid w:val="00941F0A"/>
    <w:rsid w:val="00964A9E"/>
    <w:rsid w:val="00991FA7"/>
    <w:rsid w:val="009B15CE"/>
    <w:rsid w:val="009F1BFA"/>
    <w:rsid w:val="00A256FE"/>
    <w:rsid w:val="00A85800"/>
    <w:rsid w:val="00AE51BB"/>
    <w:rsid w:val="00B408F7"/>
    <w:rsid w:val="00B97E9F"/>
    <w:rsid w:val="00BB3939"/>
    <w:rsid w:val="00CB17D7"/>
    <w:rsid w:val="00D07E0E"/>
    <w:rsid w:val="00D47D60"/>
    <w:rsid w:val="00DD6931"/>
    <w:rsid w:val="00DF6BFA"/>
    <w:rsid w:val="00E77ADB"/>
    <w:rsid w:val="00EF1588"/>
    <w:rsid w:val="00EF1B66"/>
    <w:rsid w:val="00F90999"/>
    <w:rsid w:val="00F96362"/>
    <w:rsid w:val="00FD31B9"/>
    <w:rsid w:val="00FD3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FFBC00"/>
  <w14:defaultImageDpi w14:val="300"/>
  <w15:docId w15:val="{381F55A0-543E-6440-AE38-B181B8B0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BA3"/>
    <w:pPr>
      <w:tabs>
        <w:tab w:val="center" w:pos="4320"/>
        <w:tab w:val="right" w:pos="8640"/>
      </w:tabs>
    </w:pPr>
  </w:style>
  <w:style w:type="character" w:customStyle="1" w:styleId="HeaderChar">
    <w:name w:val="Header Char"/>
    <w:basedOn w:val="DefaultParagraphFont"/>
    <w:link w:val="Header"/>
    <w:uiPriority w:val="99"/>
    <w:rsid w:val="00297BA3"/>
  </w:style>
  <w:style w:type="paragraph" w:styleId="Footer">
    <w:name w:val="footer"/>
    <w:basedOn w:val="Normal"/>
    <w:link w:val="FooterChar"/>
    <w:uiPriority w:val="99"/>
    <w:unhideWhenUsed/>
    <w:rsid w:val="00297BA3"/>
    <w:pPr>
      <w:tabs>
        <w:tab w:val="center" w:pos="4320"/>
        <w:tab w:val="right" w:pos="8640"/>
      </w:tabs>
    </w:pPr>
  </w:style>
  <w:style w:type="character" w:customStyle="1" w:styleId="FooterChar">
    <w:name w:val="Footer Char"/>
    <w:basedOn w:val="DefaultParagraphFont"/>
    <w:link w:val="Footer"/>
    <w:uiPriority w:val="99"/>
    <w:rsid w:val="00297BA3"/>
  </w:style>
  <w:style w:type="paragraph" w:styleId="BalloonText">
    <w:name w:val="Balloon Text"/>
    <w:basedOn w:val="Normal"/>
    <w:link w:val="BalloonTextChar"/>
    <w:uiPriority w:val="99"/>
    <w:semiHidden/>
    <w:unhideWhenUsed/>
    <w:rsid w:val="00297BA3"/>
    <w:rPr>
      <w:rFonts w:ascii="Lucida Grande" w:hAnsi="Lucida Grande"/>
      <w:sz w:val="18"/>
      <w:szCs w:val="18"/>
    </w:rPr>
  </w:style>
  <w:style w:type="character" w:customStyle="1" w:styleId="BalloonTextChar">
    <w:name w:val="Balloon Text Char"/>
    <w:basedOn w:val="DefaultParagraphFont"/>
    <w:link w:val="BalloonText"/>
    <w:uiPriority w:val="99"/>
    <w:semiHidden/>
    <w:rsid w:val="00297BA3"/>
    <w:rPr>
      <w:rFonts w:ascii="Lucida Grande" w:hAnsi="Lucida Grande"/>
      <w:sz w:val="18"/>
      <w:szCs w:val="18"/>
    </w:rPr>
  </w:style>
  <w:style w:type="table" w:styleId="TableGrid">
    <w:name w:val="Table Grid"/>
    <w:basedOn w:val="TableNormal"/>
    <w:uiPriority w:val="59"/>
    <w:rsid w:val="0079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38BE"/>
  </w:style>
  <w:style w:type="character" w:styleId="CommentReference">
    <w:name w:val="annotation reference"/>
    <w:basedOn w:val="DefaultParagraphFont"/>
    <w:uiPriority w:val="99"/>
    <w:semiHidden/>
    <w:unhideWhenUsed/>
    <w:rsid w:val="006E7FFC"/>
    <w:rPr>
      <w:sz w:val="16"/>
      <w:szCs w:val="16"/>
    </w:rPr>
  </w:style>
  <w:style w:type="paragraph" w:styleId="CommentText">
    <w:name w:val="annotation text"/>
    <w:basedOn w:val="Normal"/>
    <w:link w:val="CommentTextChar"/>
    <w:uiPriority w:val="99"/>
    <w:unhideWhenUsed/>
    <w:rsid w:val="006E7FFC"/>
    <w:rPr>
      <w:sz w:val="20"/>
      <w:szCs w:val="20"/>
    </w:rPr>
  </w:style>
  <w:style w:type="character" w:customStyle="1" w:styleId="CommentTextChar">
    <w:name w:val="Comment Text Char"/>
    <w:basedOn w:val="DefaultParagraphFont"/>
    <w:link w:val="CommentText"/>
    <w:uiPriority w:val="99"/>
    <w:rsid w:val="006E7FFC"/>
    <w:rPr>
      <w:sz w:val="20"/>
      <w:szCs w:val="20"/>
    </w:rPr>
  </w:style>
  <w:style w:type="paragraph" w:styleId="CommentSubject">
    <w:name w:val="annotation subject"/>
    <w:basedOn w:val="CommentText"/>
    <w:next w:val="CommentText"/>
    <w:link w:val="CommentSubjectChar"/>
    <w:uiPriority w:val="99"/>
    <w:semiHidden/>
    <w:unhideWhenUsed/>
    <w:rsid w:val="006E7FFC"/>
    <w:rPr>
      <w:b/>
      <w:bCs/>
    </w:rPr>
  </w:style>
  <w:style w:type="character" w:customStyle="1" w:styleId="CommentSubjectChar">
    <w:name w:val="Comment Subject Char"/>
    <w:basedOn w:val="CommentTextChar"/>
    <w:link w:val="CommentSubject"/>
    <w:uiPriority w:val="99"/>
    <w:semiHidden/>
    <w:rsid w:val="006E7FFC"/>
    <w:rPr>
      <w:b/>
      <w:bCs/>
      <w:sz w:val="20"/>
      <w:szCs w:val="20"/>
    </w:rPr>
  </w:style>
  <w:style w:type="character" w:styleId="PageNumber">
    <w:name w:val="page number"/>
    <w:basedOn w:val="DefaultParagraphFont"/>
    <w:uiPriority w:val="99"/>
    <w:semiHidden/>
    <w:unhideWhenUsed/>
    <w:rsid w:val="00A25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761">
      <w:bodyDiv w:val="1"/>
      <w:marLeft w:val="0"/>
      <w:marRight w:val="0"/>
      <w:marTop w:val="0"/>
      <w:marBottom w:val="0"/>
      <w:divBdr>
        <w:top w:val="none" w:sz="0" w:space="0" w:color="auto"/>
        <w:left w:val="none" w:sz="0" w:space="0" w:color="auto"/>
        <w:bottom w:val="none" w:sz="0" w:space="0" w:color="auto"/>
        <w:right w:val="none" w:sz="0" w:space="0" w:color="auto"/>
      </w:divBdr>
    </w:div>
    <w:div w:id="562955994">
      <w:bodyDiv w:val="1"/>
      <w:marLeft w:val="0"/>
      <w:marRight w:val="0"/>
      <w:marTop w:val="0"/>
      <w:marBottom w:val="0"/>
      <w:divBdr>
        <w:top w:val="none" w:sz="0" w:space="0" w:color="auto"/>
        <w:left w:val="none" w:sz="0" w:space="0" w:color="auto"/>
        <w:bottom w:val="none" w:sz="0" w:space="0" w:color="auto"/>
        <w:right w:val="none" w:sz="0" w:space="0" w:color="auto"/>
      </w:divBdr>
      <w:divsChild>
        <w:div w:id="1011494361">
          <w:marLeft w:val="0"/>
          <w:marRight w:val="0"/>
          <w:marTop w:val="0"/>
          <w:marBottom w:val="0"/>
          <w:divBdr>
            <w:top w:val="none" w:sz="0" w:space="0" w:color="auto"/>
            <w:left w:val="none" w:sz="0" w:space="0" w:color="auto"/>
            <w:bottom w:val="none" w:sz="0" w:space="0" w:color="auto"/>
            <w:right w:val="none" w:sz="0" w:space="0" w:color="auto"/>
          </w:divBdr>
        </w:div>
        <w:div w:id="185560821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896">
      <a:dk1>
        <a:srgbClr val="465669"/>
      </a:dk1>
      <a:lt1>
        <a:srgbClr val="FFFFFF"/>
      </a:lt1>
      <a:dk2>
        <a:srgbClr val="465669"/>
      </a:dk2>
      <a:lt2>
        <a:srgbClr val="E7E6E6"/>
      </a:lt2>
      <a:accent1>
        <a:srgbClr val="90A5A9"/>
      </a:accent1>
      <a:accent2>
        <a:srgbClr val="E63649"/>
      </a:accent2>
      <a:accent3>
        <a:srgbClr val="D2548D"/>
      </a:accent3>
      <a:accent4>
        <a:srgbClr val="8D4C80"/>
      </a:accent4>
      <a:accent5>
        <a:srgbClr val="615C59"/>
      </a:accent5>
      <a:accent6>
        <a:srgbClr val="9C785C"/>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Lawless</dc:creator>
  <cp:keywords/>
  <dc:description/>
  <cp:lastModifiedBy>Liz Whalen, CTR</cp:lastModifiedBy>
  <cp:revision>3</cp:revision>
  <cp:lastPrinted>2024-02-21T14:41:00Z</cp:lastPrinted>
  <dcterms:created xsi:type="dcterms:W3CDTF">2024-02-21T14:41:00Z</dcterms:created>
  <dcterms:modified xsi:type="dcterms:W3CDTF">2024-02-21T14:42:00Z</dcterms:modified>
</cp:coreProperties>
</file>